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E9282" w14:textId="63682A8F" w:rsidR="00EC6B95" w:rsidRPr="00283F5D" w:rsidRDefault="00EC6B95" w:rsidP="00283F5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6524A1B" wp14:editId="01F9DA52">
            <wp:extent cx="485140" cy="767508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57" cy="783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982466" w14:textId="465EE483" w:rsidR="00EC6B95" w:rsidRPr="00283F5D" w:rsidRDefault="00821BAC" w:rsidP="00283F5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3F5D">
        <w:rPr>
          <w:rFonts w:ascii="Times New Roman" w:hAnsi="Times New Roman"/>
          <w:b/>
          <w:bCs/>
          <w:sz w:val="28"/>
          <w:szCs w:val="28"/>
        </w:rPr>
        <w:t>ДУМА МУНИЦИПАЛЬНОГО</w:t>
      </w:r>
      <w:r w:rsidR="00EC6B95" w:rsidRPr="00283F5D">
        <w:rPr>
          <w:rFonts w:ascii="Times New Roman" w:hAnsi="Times New Roman"/>
          <w:b/>
          <w:bCs/>
          <w:sz w:val="28"/>
          <w:szCs w:val="28"/>
        </w:rPr>
        <w:t xml:space="preserve"> ОБРАЗОВАНИЯ АЛАПАЕВСКОЕ</w:t>
      </w:r>
    </w:p>
    <w:p w14:paraId="6DB932EC" w14:textId="261ED004" w:rsidR="00EC6B95" w:rsidRPr="00283F5D" w:rsidRDefault="00821BAC" w:rsidP="00283F5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3F5D">
        <w:rPr>
          <w:rFonts w:ascii="Times New Roman" w:hAnsi="Times New Roman"/>
          <w:b/>
          <w:bCs/>
          <w:sz w:val="28"/>
          <w:szCs w:val="28"/>
        </w:rPr>
        <w:t>ЧЕТВЕРТОГО СОЗЫВА</w:t>
      </w:r>
    </w:p>
    <w:p w14:paraId="74E367B7" w14:textId="77777777" w:rsidR="00EC6B95" w:rsidRPr="00283F5D" w:rsidRDefault="00EC6B95" w:rsidP="00283F5D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0ECB8B" w14:textId="7CBD502C" w:rsidR="00EC6B95" w:rsidRPr="00283F5D" w:rsidRDefault="00EC6B95" w:rsidP="00283F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F5D">
        <w:rPr>
          <w:rFonts w:ascii="Times New Roman" w:hAnsi="Times New Roman"/>
          <w:b/>
          <w:sz w:val="28"/>
          <w:szCs w:val="28"/>
        </w:rPr>
        <w:t>РЕШЕНИЕ №</w:t>
      </w:r>
      <w:r w:rsidR="00F6357D" w:rsidRPr="00283F5D">
        <w:rPr>
          <w:rFonts w:ascii="Times New Roman" w:hAnsi="Times New Roman"/>
          <w:b/>
          <w:sz w:val="28"/>
          <w:szCs w:val="28"/>
        </w:rPr>
        <w:t>404</w:t>
      </w:r>
    </w:p>
    <w:p w14:paraId="79A37B45" w14:textId="2CF7C5F6" w:rsidR="00EC6B95" w:rsidRPr="00283F5D" w:rsidRDefault="00D92506" w:rsidP="00283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2</w:t>
      </w:r>
      <w:r w:rsidR="00B95F4A" w:rsidRPr="00283F5D">
        <w:rPr>
          <w:rFonts w:ascii="Times New Roman" w:hAnsi="Times New Roman"/>
          <w:sz w:val="28"/>
          <w:szCs w:val="28"/>
        </w:rPr>
        <w:t>8</w:t>
      </w:r>
      <w:r w:rsidRPr="00283F5D">
        <w:rPr>
          <w:rFonts w:ascii="Times New Roman" w:hAnsi="Times New Roman"/>
          <w:sz w:val="28"/>
          <w:szCs w:val="28"/>
        </w:rPr>
        <w:t xml:space="preserve"> </w:t>
      </w:r>
      <w:r w:rsidR="00B95F4A" w:rsidRPr="00283F5D">
        <w:rPr>
          <w:rFonts w:ascii="Times New Roman" w:hAnsi="Times New Roman"/>
          <w:sz w:val="28"/>
          <w:szCs w:val="28"/>
        </w:rPr>
        <w:t>ноября</w:t>
      </w:r>
      <w:r w:rsidR="00306C37" w:rsidRPr="00283F5D">
        <w:rPr>
          <w:rFonts w:ascii="Times New Roman" w:hAnsi="Times New Roman"/>
          <w:sz w:val="28"/>
          <w:szCs w:val="28"/>
        </w:rPr>
        <w:t xml:space="preserve"> 2024</w:t>
      </w:r>
      <w:r w:rsidR="00EC6B95" w:rsidRPr="00283F5D">
        <w:rPr>
          <w:rFonts w:ascii="Times New Roman" w:hAnsi="Times New Roman"/>
          <w:sz w:val="28"/>
          <w:szCs w:val="28"/>
        </w:rPr>
        <w:t xml:space="preserve"> года                                                        </w:t>
      </w:r>
      <w:r w:rsidR="00821BAC" w:rsidRPr="00283F5D">
        <w:rPr>
          <w:rFonts w:ascii="Times New Roman" w:hAnsi="Times New Roman"/>
          <w:sz w:val="28"/>
          <w:szCs w:val="28"/>
        </w:rPr>
        <w:t xml:space="preserve">      </w:t>
      </w:r>
      <w:r w:rsidR="00EC6B95" w:rsidRPr="00283F5D">
        <w:rPr>
          <w:rFonts w:ascii="Times New Roman" w:hAnsi="Times New Roman"/>
          <w:sz w:val="28"/>
          <w:szCs w:val="28"/>
        </w:rPr>
        <w:t xml:space="preserve">                  г. Алапаевск</w:t>
      </w:r>
    </w:p>
    <w:p w14:paraId="0FBCF5DD" w14:textId="77777777" w:rsidR="00EC6B95" w:rsidRPr="00283F5D" w:rsidRDefault="00EC6B95" w:rsidP="00283F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3C48D32" w14:textId="18999C90" w:rsidR="00D92506" w:rsidRPr="00283F5D" w:rsidRDefault="00D92506" w:rsidP="00283F5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Hlk174613693"/>
      <w:r w:rsidRPr="00283F5D">
        <w:rPr>
          <w:rFonts w:ascii="Times New Roman" w:hAnsi="Times New Roman"/>
          <w:b/>
          <w:i/>
          <w:sz w:val="28"/>
          <w:szCs w:val="28"/>
        </w:rPr>
        <w:t>Об исполнении бюджета</w:t>
      </w:r>
      <w:r w:rsidR="006C1936" w:rsidRPr="00283F5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283F5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</w:p>
    <w:p w14:paraId="62C49108" w14:textId="62A1531D" w:rsidR="00306C37" w:rsidRPr="00283F5D" w:rsidRDefault="00D92506" w:rsidP="00283F5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/>
        </w:rPr>
      </w:pPr>
      <w:r w:rsidRPr="00283F5D">
        <w:rPr>
          <w:rFonts w:ascii="Times New Roman" w:hAnsi="Times New Roman"/>
          <w:b/>
          <w:i/>
          <w:sz w:val="28"/>
          <w:szCs w:val="28"/>
        </w:rPr>
        <w:t xml:space="preserve">за </w:t>
      </w:r>
      <w:r w:rsidR="00B95F4A" w:rsidRPr="00283F5D">
        <w:rPr>
          <w:rFonts w:ascii="Times New Roman" w:hAnsi="Times New Roman"/>
          <w:b/>
          <w:i/>
          <w:sz w:val="28"/>
          <w:szCs w:val="28"/>
        </w:rPr>
        <w:t>9 месяцев</w:t>
      </w:r>
      <w:r w:rsidR="00C44343" w:rsidRPr="00283F5D">
        <w:rPr>
          <w:rFonts w:ascii="Times New Roman" w:hAnsi="Times New Roman"/>
          <w:b/>
          <w:i/>
          <w:sz w:val="28"/>
          <w:szCs w:val="28"/>
        </w:rPr>
        <w:t xml:space="preserve"> 2024</w:t>
      </w:r>
      <w:r w:rsidRPr="00283F5D">
        <w:rPr>
          <w:rFonts w:ascii="Times New Roman" w:hAnsi="Times New Roman"/>
          <w:b/>
          <w:i/>
          <w:sz w:val="28"/>
          <w:szCs w:val="28"/>
        </w:rPr>
        <w:t xml:space="preserve"> года</w:t>
      </w:r>
      <w:bookmarkEnd w:id="0"/>
    </w:p>
    <w:p w14:paraId="1863123F" w14:textId="74EA7CD9" w:rsidR="001C7D12" w:rsidRPr="00283F5D" w:rsidRDefault="00E71C2B" w:rsidP="00283F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 </w:t>
      </w:r>
    </w:p>
    <w:p w14:paraId="75C45E1B" w14:textId="5EC6E00B" w:rsidR="001C7D12" w:rsidRPr="00283F5D" w:rsidRDefault="00C44343" w:rsidP="00283F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В соответствии со статьей 36, пунктом 5 статьи 264.2 Бюджетного кодекса Российской Федерации, Положением о бюджетном процессе в муниципальном образовании Алапаевское, утвержденным решением Думы муниципального образования от 26</w:t>
      </w:r>
      <w:r w:rsidR="006C1936" w:rsidRPr="00283F5D">
        <w:rPr>
          <w:rFonts w:ascii="Times New Roman" w:hAnsi="Times New Roman"/>
          <w:sz w:val="28"/>
          <w:szCs w:val="28"/>
        </w:rPr>
        <w:t xml:space="preserve"> сентября </w:t>
      </w:r>
      <w:r w:rsidRPr="00283F5D">
        <w:rPr>
          <w:rFonts w:ascii="Times New Roman" w:hAnsi="Times New Roman"/>
          <w:sz w:val="28"/>
          <w:szCs w:val="28"/>
        </w:rPr>
        <w:t>2013 года №465 (с изменениями), на основании Устава муниципального образования Алапаевское, Дума муниципального образования Алапаевское,</w:t>
      </w:r>
    </w:p>
    <w:p w14:paraId="4F25346A" w14:textId="77777777" w:rsidR="00C44343" w:rsidRPr="00283F5D" w:rsidRDefault="00C44343" w:rsidP="00283F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5B2F78" w14:textId="69391D48" w:rsidR="00113889" w:rsidRPr="00283F5D" w:rsidRDefault="00287C83" w:rsidP="00283F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83F5D">
        <w:rPr>
          <w:rFonts w:ascii="Times New Roman" w:hAnsi="Times New Roman"/>
          <w:b/>
          <w:sz w:val="28"/>
          <w:szCs w:val="28"/>
        </w:rPr>
        <w:t>РЕШИЛА</w:t>
      </w:r>
      <w:r w:rsidR="0021220A" w:rsidRPr="00283F5D">
        <w:rPr>
          <w:rFonts w:ascii="Times New Roman" w:hAnsi="Times New Roman"/>
          <w:b/>
          <w:sz w:val="28"/>
          <w:szCs w:val="28"/>
        </w:rPr>
        <w:t>:</w:t>
      </w:r>
    </w:p>
    <w:p w14:paraId="0A38B33D" w14:textId="77777777" w:rsidR="0040758A" w:rsidRPr="00283F5D" w:rsidRDefault="0040758A" w:rsidP="00283F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984CB90" w14:textId="2983EB90" w:rsidR="00C44343" w:rsidRPr="00283F5D" w:rsidRDefault="00C44343" w:rsidP="00283F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1.</w:t>
      </w:r>
      <w:r w:rsidR="00EE4F12" w:rsidRPr="00283F5D">
        <w:rPr>
          <w:rFonts w:ascii="Times New Roman" w:hAnsi="Times New Roman"/>
          <w:sz w:val="28"/>
          <w:szCs w:val="28"/>
        </w:rPr>
        <w:tab/>
      </w:r>
      <w:r w:rsidRPr="00283F5D">
        <w:rPr>
          <w:rFonts w:ascii="Times New Roman" w:hAnsi="Times New Roman"/>
          <w:sz w:val="28"/>
          <w:szCs w:val="28"/>
        </w:rPr>
        <w:t xml:space="preserve">Принять к сведению отчет об исполнении бюджета муниципального образования Алапаевское за </w:t>
      </w:r>
      <w:r w:rsidR="00B95F4A" w:rsidRPr="00283F5D">
        <w:rPr>
          <w:rFonts w:ascii="Times New Roman" w:hAnsi="Times New Roman"/>
          <w:sz w:val="28"/>
          <w:szCs w:val="28"/>
        </w:rPr>
        <w:t>9 месяцев</w:t>
      </w:r>
      <w:r w:rsidRPr="00283F5D">
        <w:rPr>
          <w:rFonts w:ascii="Times New Roman" w:hAnsi="Times New Roman"/>
          <w:sz w:val="28"/>
          <w:szCs w:val="28"/>
        </w:rPr>
        <w:t xml:space="preserve"> 2024 года (прилагается).</w:t>
      </w:r>
    </w:p>
    <w:p w14:paraId="24B8B2AE" w14:textId="7A1CF664" w:rsidR="00C44343" w:rsidRPr="00283F5D" w:rsidRDefault="00C44343" w:rsidP="00283F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2.</w:t>
      </w:r>
      <w:r w:rsidR="00EE4F12" w:rsidRPr="00283F5D">
        <w:rPr>
          <w:rFonts w:ascii="Times New Roman" w:hAnsi="Times New Roman"/>
          <w:sz w:val="28"/>
          <w:szCs w:val="28"/>
        </w:rPr>
        <w:tab/>
      </w:r>
      <w:r w:rsidRPr="00283F5D">
        <w:rPr>
          <w:rFonts w:ascii="Times New Roman" w:hAnsi="Times New Roman"/>
          <w:sz w:val="28"/>
          <w:szCs w:val="28"/>
        </w:rPr>
        <w:t>Рекомендовать Администрации муниципального образования Алапаевское (Глава муниципального образования О.Р. Булатов):</w:t>
      </w:r>
    </w:p>
    <w:p w14:paraId="3C0593F5" w14:textId="41140C0F" w:rsidR="00C44343" w:rsidRPr="00283F5D" w:rsidRDefault="00C44343" w:rsidP="00283F5D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1</w:t>
      </w:r>
      <w:r w:rsidR="00EE4F12" w:rsidRPr="00283F5D">
        <w:rPr>
          <w:rFonts w:ascii="Times New Roman" w:hAnsi="Times New Roman"/>
          <w:sz w:val="28"/>
          <w:szCs w:val="28"/>
        </w:rPr>
        <w:t>)</w:t>
      </w:r>
      <w:r w:rsidRPr="00283F5D">
        <w:rPr>
          <w:rFonts w:ascii="Times New Roman" w:hAnsi="Times New Roman"/>
          <w:sz w:val="28"/>
          <w:szCs w:val="28"/>
        </w:rPr>
        <w:t xml:space="preserve"> </w:t>
      </w:r>
      <w:r w:rsidR="00EE4F12" w:rsidRPr="00283F5D">
        <w:rPr>
          <w:rFonts w:ascii="Times New Roman" w:hAnsi="Times New Roman"/>
          <w:sz w:val="28"/>
          <w:szCs w:val="28"/>
        </w:rPr>
        <w:t>обеспечить постоянный контроль за своевременным использованием межбюджетных трансфертов целевого назначения;</w:t>
      </w:r>
    </w:p>
    <w:p w14:paraId="4904BDF0" w14:textId="4D776263" w:rsidR="00C44343" w:rsidRPr="00283F5D" w:rsidRDefault="00EE4F12" w:rsidP="00283F5D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2)</w:t>
      </w:r>
      <w:r w:rsidR="00C44343" w:rsidRPr="00283F5D">
        <w:rPr>
          <w:rFonts w:ascii="Times New Roman" w:hAnsi="Times New Roman"/>
          <w:sz w:val="28"/>
          <w:szCs w:val="28"/>
        </w:rPr>
        <w:t xml:space="preserve"> </w:t>
      </w:r>
      <w:r w:rsidRPr="00283F5D">
        <w:rPr>
          <w:rFonts w:ascii="Times New Roman" w:hAnsi="Times New Roman"/>
          <w:sz w:val="28"/>
          <w:szCs w:val="28"/>
        </w:rPr>
        <w:t xml:space="preserve">принять меры к недопущению роста просроченной </w:t>
      </w:r>
      <w:r w:rsidR="00813C0B" w:rsidRPr="00283F5D">
        <w:rPr>
          <w:rFonts w:ascii="Times New Roman" w:hAnsi="Times New Roman"/>
          <w:sz w:val="28"/>
          <w:szCs w:val="28"/>
        </w:rPr>
        <w:t>дебиторской</w:t>
      </w:r>
      <w:r w:rsidRPr="00283F5D">
        <w:rPr>
          <w:rFonts w:ascii="Times New Roman" w:hAnsi="Times New Roman"/>
          <w:sz w:val="28"/>
          <w:szCs w:val="28"/>
        </w:rPr>
        <w:t xml:space="preserve"> задолженности</w:t>
      </w:r>
      <w:r w:rsidR="00C44343" w:rsidRPr="00283F5D">
        <w:rPr>
          <w:rFonts w:ascii="Times New Roman" w:hAnsi="Times New Roman"/>
          <w:sz w:val="28"/>
          <w:szCs w:val="28"/>
        </w:rPr>
        <w:t>.</w:t>
      </w:r>
    </w:p>
    <w:p w14:paraId="115BE830" w14:textId="65740328" w:rsidR="00D148EB" w:rsidRPr="00283F5D" w:rsidRDefault="00C44343" w:rsidP="00283F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3</w:t>
      </w:r>
      <w:r w:rsidR="004A7F55" w:rsidRPr="00283F5D">
        <w:rPr>
          <w:rFonts w:ascii="Times New Roman" w:hAnsi="Times New Roman"/>
          <w:sz w:val="28"/>
          <w:szCs w:val="28"/>
        </w:rPr>
        <w:t>.</w:t>
      </w:r>
      <w:r w:rsidR="00EE4F12" w:rsidRPr="00283F5D">
        <w:rPr>
          <w:rFonts w:ascii="Times New Roman" w:hAnsi="Times New Roman"/>
          <w:sz w:val="28"/>
          <w:szCs w:val="28"/>
        </w:rPr>
        <w:tab/>
      </w:r>
      <w:r w:rsidR="00EF6AD3" w:rsidRPr="00283F5D">
        <w:rPr>
          <w:rFonts w:ascii="Times New Roman" w:hAnsi="Times New Roman"/>
          <w:sz w:val="28"/>
          <w:szCs w:val="28"/>
        </w:rPr>
        <w:t>Настоящее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EF6AD3" w:rsidRPr="00283F5D">
        <w:rPr>
          <w:rFonts w:ascii="Times New Roman" w:hAnsi="Times New Roman"/>
          <w:sz w:val="28"/>
          <w:szCs w:val="28"/>
        </w:rPr>
        <w:t>решение вступает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D148EB" w:rsidRPr="00283F5D">
        <w:rPr>
          <w:rFonts w:ascii="Times New Roman" w:hAnsi="Times New Roman"/>
          <w:sz w:val="28"/>
          <w:szCs w:val="28"/>
        </w:rPr>
        <w:t>в силу со дня его</w:t>
      </w:r>
      <w:r w:rsidR="00EF6AD3" w:rsidRPr="00283F5D">
        <w:rPr>
          <w:rFonts w:ascii="Times New Roman" w:hAnsi="Times New Roman"/>
          <w:sz w:val="28"/>
          <w:szCs w:val="28"/>
        </w:rPr>
        <w:t xml:space="preserve"> принятия</w:t>
      </w:r>
      <w:r w:rsidR="00D148EB" w:rsidRPr="00283F5D">
        <w:rPr>
          <w:rFonts w:ascii="Times New Roman" w:hAnsi="Times New Roman"/>
          <w:sz w:val="28"/>
          <w:szCs w:val="28"/>
        </w:rPr>
        <w:t>.</w:t>
      </w:r>
    </w:p>
    <w:p w14:paraId="0DE725A6" w14:textId="48D7FB1B" w:rsidR="003D0346" w:rsidRPr="00283F5D" w:rsidRDefault="00C44343" w:rsidP="00283F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4</w:t>
      </w:r>
      <w:r w:rsidR="00D83B11" w:rsidRPr="00283F5D">
        <w:rPr>
          <w:rFonts w:ascii="Times New Roman" w:hAnsi="Times New Roman"/>
          <w:sz w:val="28"/>
          <w:szCs w:val="28"/>
        </w:rPr>
        <w:t>.</w:t>
      </w:r>
      <w:r w:rsidR="00EE4F12" w:rsidRPr="00283F5D">
        <w:rPr>
          <w:rFonts w:ascii="Times New Roman" w:hAnsi="Times New Roman"/>
          <w:sz w:val="28"/>
          <w:szCs w:val="28"/>
        </w:rPr>
        <w:tab/>
      </w:r>
      <w:r w:rsidR="00582196" w:rsidRPr="00283F5D">
        <w:rPr>
          <w:rFonts w:ascii="Times New Roman" w:hAnsi="Times New Roman"/>
          <w:sz w:val="28"/>
          <w:szCs w:val="28"/>
        </w:rPr>
        <w:t>Р</w:t>
      </w:r>
      <w:r w:rsidR="003D0346" w:rsidRPr="00283F5D">
        <w:rPr>
          <w:rFonts w:ascii="Times New Roman" w:hAnsi="Times New Roman"/>
          <w:sz w:val="28"/>
          <w:szCs w:val="28"/>
        </w:rPr>
        <w:t>азместить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3D0346" w:rsidRPr="00283F5D">
        <w:rPr>
          <w:rFonts w:ascii="Times New Roman" w:hAnsi="Times New Roman"/>
          <w:sz w:val="28"/>
          <w:szCs w:val="28"/>
        </w:rPr>
        <w:t>данн</w:t>
      </w:r>
      <w:r w:rsidR="00F21F25" w:rsidRPr="00283F5D">
        <w:rPr>
          <w:rFonts w:ascii="Times New Roman" w:hAnsi="Times New Roman"/>
          <w:sz w:val="28"/>
          <w:szCs w:val="28"/>
        </w:rPr>
        <w:t>ое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F21F25" w:rsidRPr="00283F5D">
        <w:rPr>
          <w:rFonts w:ascii="Times New Roman" w:hAnsi="Times New Roman"/>
          <w:sz w:val="28"/>
          <w:szCs w:val="28"/>
        </w:rPr>
        <w:t>решение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F21F25" w:rsidRPr="00283F5D">
        <w:rPr>
          <w:rFonts w:ascii="Times New Roman" w:hAnsi="Times New Roman"/>
          <w:sz w:val="28"/>
          <w:szCs w:val="28"/>
        </w:rPr>
        <w:t>в сети Интернет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3D0346" w:rsidRPr="00283F5D">
        <w:rPr>
          <w:rFonts w:ascii="Times New Roman" w:hAnsi="Times New Roman"/>
          <w:sz w:val="28"/>
          <w:szCs w:val="28"/>
        </w:rPr>
        <w:t>на сайте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3D0346" w:rsidRPr="00283F5D">
        <w:rPr>
          <w:rFonts w:ascii="Times New Roman" w:hAnsi="Times New Roman"/>
          <w:sz w:val="28"/>
          <w:szCs w:val="28"/>
        </w:rPr>
        <w:t>муниципального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3D0346" w:rsidRPr="00283F5D">
        <w:rPr>
          <w:rFonts w:ascii="Times New Roman" w:hAnsi="Times New Roman"/>
          <w:sz w:val="28"/>
          <w:szCs w:val="28"/>
        </w:rPr>
        <w:t>образования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B87DBC" w:rsidRPr="00283F5D">
        <w:rPr>
          <w:rFonts w:ascii="Times New Roman" w:hAnsi="Times New Roman"/>
          <w:sz w:val="28"/>
          <w:szCs w:val="28"/>
        </w:rPr>
        <w:t>Алапаевское в</w:t>
      </w:r>
      <w:r w:rsidR="00F21F25" w:rsidRPr="00283F5D">
        <w:rPr>
          <w:rFonts w:ascii="Times New Roman" w:hAnsi="Times New Roman"/>
          <w:sz w:val="28"/>
          <w:szCs w:val="28"/>
        </w:rPr>
        <w:t xml:space="preserve"> разделе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F21F25" w:rsidRPr="00283F5D">
        <w:rPr>
          <w:rFonts w:ascii="Times New Roman" w:hAnsi="Times New Roman"/>
          <w:sz w:val="28"/>
          <w:szCs w:val="28"/>
        </w:rPr>
        <w:t>«Дума</w:t>
      </w:r>
      <w:r w:rsidR="003D0346" w:rsidRPr="00283F5D">
        <w:rPr>
          <w:rFonts w:ascii="Times New Roman" w:hAnsi="Times New Roman"/>
          <w:sz w:val="28"/>
          <w:szCs w:val="28"/>
        </w:rPr>
        <w:t>».</w:t>
      </w:r>
    </w:p>
    <w:p w14:paraId="779C0B39" w14:textId="5CD0D9FC" w:rsidR="00D83B11" w:rsidRPr="00283F5D" w:rsidRDefault="00C44343" w:rsidP="00283F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5</w:t>
      </w:r>
      <w:r w:rsidR="00D83B11" w:rsidRPr="00283F5D">
        <w:rPr>
          <w:rFonts w:ascii="Times New Roman" w:hAnsi="Times New Roman"/>
          <w:sz w:val="28"/>
          <w:szCs w:val="28"/>
        </w:rPr>
        <w:t>.</w:t>
      </w:r>
      <w:r w:rsidR="00EE4F12" w:rsidRPr="00283F5D">
        <w:rPr>
          <w:rFonts w:ascii="Times New Roman" w:hAnsi="Times New Roman"/>
          <w:sz w:val="28"/>
          <w:szCs w:val="28"/>
        </w:rPr>
        <w:tab/>
      </w:r>
      <w:r w:rsidR="00D83B11" w:rsidRPr="00283F5D">
        <w:rPr>
          <w:rFonts w:ascii="Times New Roman" w:hAnsi="Times New Roman"/>
          <w:sz w:val="28"/>
          <w:szCs w:val="28"/>
        </w:rPr>
        <w:t>Контроль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D83B11" w:rsidRPr="00283F5D">
        <w:rPr>
          <w:rFonts w:ascii="Times New Roman" w:hAnsi="Times New Roman"/>
          <w:sz w:val="28"/>
          <w:szCs w:val="28"/>
        </w:rPr>
        <w:t>за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D83B11" w:rsidRPr="00283F5D">
        <w:rPr>
          <w:rFonts w:ascii="Times New Roman" w:hAnsi="Times New Roman"/>
          <w:sz w:val="28"/>
          <w:szCs w:val="28"/>
        </w:rPr>
        <w:t>исполнением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D83B11" w:rsidRPr="00283F5D">
        <w:rPr>
          <w:rFonts w:ascii="Times New Roman" w:hAnsi="Times New Roman"/>
          <w:sz w:val="28"/>
          <w:szCs w:val="28"/>
        </w:rPr>
        <w:t>решения</w:t>
      </w:r>
      <w:r w:rsidR="00E71C2B" w:rsidRPr="00283F5D">
        <w:rPr>
          <w:rFonts w:ascii="Times New Roman" w:hAnsi="Times New Roman"/>
          <w:sz w:val="28"/>
          <w:szCs w:val="28"/>
        </w:rPr>
        <w:t xml:space="preserve"> </w:t>
      </w:r>
      <w:r w:rsidR="00D83B11" w:rsidRPr="00283F5D">
        <w:rPr>
          <w:rFonts w:ascii="Times New Roman" w:hAnsi="Times New Roman"/>
          <w:sz w:val="28"/>
          <w:szCs w:val="28"/>
        </w:rPr>
        <w:t xml:space="preserve">возложить на постоянную комиссию </w:t>
      </w:r>
      <w:r w:rsidR="00897001" w:rsidRPr="00283F5D">
        <w:rPr>
          <w:rFonts w:ascii="Times New Roman" w:hAnsi="Times New Roman"/>
          <w:sz w:val="28"/>
          <w:szCs w:val="28"/>
        </w:rPr>
        <w:t xml:space="preserve">по </w:t>
      </w:r>
      <w:r w:rsidRPr="00283F5D">
        <w:rPr>
          <w:rFonts w:ascii="Times New Roman" w:hAnsi="Times New Roman"/>
          <w:sz w:val="28"/>
          <w:szCs w:val="28"/>
        </w:rPr>
        <w:t xml:space="preserve">экономической политике, бюджету, финансам и налогам </w:t>
      </w:r>
      <w:r w:rsidR="00F21F25" w:rsidRPr="00283F5D">
        <w:rPr>
          <w:rFonts w:ascii="Times New Roman" w:hAnsi="Times New Roman"/>
          <w:sz w:val="28"/>
          <w:szCs w:val="28"/>
        </w:rPr>
        <w:t>Думы муниципального образования Алапаевское</w:t>
      </w:r>
      <w:r w:rsidR="00E16571" w:rsidRPr="00283F5D">
        <w:rPr>
          <w:rFonts w:ascii="Times New Roman" w:hAnsi="Times New Roman"/>
          <w:sz w:val="28"/>
          <w:szCs w:val="28"/>
        </w:rPr>
        <w:t xml:space="preserve"> (</w:t>
      </w:r>
      <w:r w:rsidRPr="00283F5D">
        <w:rPr>
          <w:rFonts w:ascii="Times New Roman" w:hAnsi="Times New Roman"/>
          <w:sz w:val="28"/>
          <w:szCs w:val="28"/>
        </w:rPr>
        <w:t>А.А. Жолобов</w:t>
      </w:r>
      <w:r w:rsidR="00E16571" w:rsidRPr="00283F5D">
        <w:rPr>
          <w:rFonts w:ascii="Times New Roman" w:hAnsi="Times New Roman"/>
          <w:sz w:val="28"/>
          <w:szCs w:val="28"/>
        </w:rPr>
        <w:t>)</w:t>
      </w:r>
      <w:r w:rsidR="00CF540B" w:rsidRPr="00283F5D">
        <w:rPr>
          <w:rFonts w:ascii="Times New Roman" w:hAnsi="Times New Roman"/>
          <w:sz w:val="28"/>
          <w:szCs w:val="28"/>
        </w:rPr>
        <w:t>.</w:t>
      </w:r>
    </w:p>
    <w:p w14:paraId="38677335" w14:textId="53477E99" w:rsidR="00033A5D" w:rsidRPr="00283F5D" w:rsidRDefault="00033A5D" w:rsidP="00283F5D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8D09C8E" w14:textId="7612DFC8" w:rsidR="00EE4F12" w:rsidRPr="00283F5D" w:rsidRDefault="00EE4F12" w:rsidP="00283F5D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D1FE096" w14:textId="77777777" w:rsidR="00EE4F12" w:rsidRPr="00283F5D" w:rsidRDefault="00EE4F12" w:rsidP="00283F5D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F487214" w14:textId="77777777" w:rsidR="00D96045" w:rsidRDefault="00D96045" w:rsidP="00D96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</w:t>
      </w:r>
    </w:p>
    <w:p w14:paraId="018A91B6" w14:textId="77777777" w:rsidR="00D96045" w:rsidRDefault="00D96045" w:rsidP="00D96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Председателя Думы </w:t>
      </w:r>
    </w:p>
    <w:p w14:paraId="1AFED54E" w14:textId="21794829" w:rsidR="00D96045" w:rsidRDefault="00D96045" w:rsidP="00D96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     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 И.А. Ермаков</w:t>
      </w:r>
    </w:p>
    <w:p w14:paraId="74C683DB" w14:textId="3C04B0C9" w:rsidR="00D96045" w:rsidRDefault="00D96045" w:rsidP="00D96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7C7084F1" w14:textId="3D49DED0" w:rsidR="0040758A" w:rsidRPr="00283F5D" w:rsidRDefault="00033A5D" w:rsidP="00D960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ab/>
      </w:r>
    </w:p>
    <w:p w14:paraId="4BAF2C3F" w14:textId="77777777" w:rsidR="00D96045" w:rsidRDefault="00D96045">
      <w:pPr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14:paraId="4EEA174E" w14:textId="55F5A45B" w:rsidR="00E03662" w:rsidRPr="00283F5D" w:rsidRDefault="00E03662" w:rsidP="00283F5D">
      <w:pPr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283F5D">
        <w:rPr>
          <w:rFonts w:ascii="Times New Roman" w:eastAsia="Times New Roman" w:hAnsi="Times New Roman"/>
          <w:sz w:val="26"/>
          <w:szCs w:val="26"/>
        </w:rPr>
        <w:lastRenderedPageBreak/>
        <w:t>Приложение</w:t>
      </w:r>
    </w:p>
    <w:p w14:paraId="058CDCC9" w14:textId="77777777" w:rsidR="00E03662" w:rsidRPr="00283F5D" w:rsidRDefault="00E03662" w:rsidP="00283F5D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283F5D">
        <w:rPr>
          <w:rFonts w:ascii="Times New Roman" w:eastAsia="Times New Roman" w:hAnsi="Times New Roman"/>
          <w:sz w:val="26"/>
          <w:szCs w:val="26"/>
        </w:rPr>
        <w:t xml:space="preserve">к Решению Думы </w:t>
      </w:r>
    </w:p>
    <w:p w14:paraId="07FECF82" w14:textId="77777777" w:rsidR="00E03662" w:rsidRPr="00283F5D" w:rsidRDefault="00E03662" w:rsidP="00283F5D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283F5D">
        <w:rPr>
          <w:rFonts w:ascii="Times New Roman" w:eastAsia="Times New Roman" w:hAnsi="Times New Roman"/>
          <w:sz w:val="26"/>
          <w:szCs w:val="26"/>
        </w:rPr>
        <w:t>муниципального образования</w:t>
      </w:r>
      <w:r w:rsidR="00E71C2B" w:rsidRPr="00283F5D">
        <w:rPr>
          <w:rFonts w:ascii="Times New Roman" w:eastAsia="Times New Roman" w:hAnsi="Times New Roman"/>
          <w:sz w:val="26"/>
          <w:szCs w:val="26"/>
        </w:rPr>
        <w:t xml:space="preserve"> </w:t>
      </w:r>
      <w:r w:rsidRPr="00283F5D">
        <w:rPr>
          <w:rFonts w:ascii="Times New Roman" w:eastAsia="Times New Roman" w:hAnsi="Times New Roman"/>
          <w:sz w:val="26"/>
          <w:szCs w:val="26"/>
        </w:rPr>
        <w:t xml:space="preserve">Алапаевское </w:t>
      </w:r>
    </w:p>
    <w:p w14:paraId="556B6273" w14:textId="3C5BB8B5" w:rsidR="00E03662" w:rsidRPr="00283F5D" w:rsidRDefault="00E03662" w:rsidP="00283F5D">
      <w:pPr>
        <w:tabs>
          <w:tab w:val="center" w:pos="4677"/>
          <w:tab w:val="right" w:pos="9355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</w:rPr>
      </w:pPr>
      <w:r w:rsidRPr="00283F5D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C44343" w:rsidRPr="00283F5D">
        <w:rPr>
          <w:rFonts w:ascii="Times New Roman" w:hAnsi="Times New Roman"/>
          <w:sz w:val="26"/>
          <w:szCs w:val="26"/>
        </w:rPr>
        <w:t>2</w:t>
      </w:r>
      <w:r w:rsidR="004B779A" w:rsidRPr="00283F5D">
        <w:rPr>
          <w:rFonts w:ascii="Times New Roman" w:hAnsi="Times New Roman"/>
          <w:sz w:val="26"/>
          <w:szCs w:val="26"/>
        </w:rPr>
        <w:t>8</w:t>
      </w:r>
      <w:r w:rsidR="00C44343" w:rsidRPr="00283F5D">
        <w:rPr>
          <w:rFonts w:ascii="Times New Roman" w:hAnsi="Times New Roman"/>
          <w:sz w:val="26"/>
          <w:szCs w:val="26"/>
        </w:rPr>
        <w:t xml:space="preserve"> </w:t>
      </w:r>
      <w:r w:rsidR="004B779A" w:rsidRPr="00283F5D">
        <w:rPr>
          <w:rFonts w:ascii="Times New Roman" w:hAnsi="Times New Roman"/>
          <w:sz w:val="26"/>
          <w:szCs w:val="26"/>
        </w:rPr>
        <w:t>ноября</w:t>
      </w:r>
      <w:r w:rsidR="00C44343" w:rsidRPr="00283F5D">
        <w:rPr>
          <w:rFonts w:ascii="Times New Roman" w:hAnsi="Times New Roman"/>
          <w:sz w:val="26"/>
          <w:szCs w:val="26"/>
        </w:rPr>
        <w:t xml:space="preserve"> </w:t>
      </w:r>
      <w:r w:rsidR="00536640" w:rsidRPr="00283F5D">
        <w:rPr>
          <w:rFonts w:ascii="Times New Roman" w:eastAsia="Times New Roman" w:hAnsi="Times New Roman"/>
          <w:sz w:val="26"/>
          <w:szCs w:val="26"/>
        </w:rPr>
        <w:t>20</w:t>
      </w:r>
      <w:r w:rsidR="005E61F3" w:rsidRPr="00283F5D">
        <w:rPr>
          <w:rFonts w:ascii="Times New Roman" w:eastAsia="Times New Roman" w:hAnsi="Times New Roman"/>
          <w:sz w:val="26"/>
          <w:szCs w:val="26"/>
        </w:rPr>
        <w:t>2</w:t>
      </w:r>
      <w:r w:rsidR="00306C37" w:rsidRPr="00283F5D">
        <w:rPr>
          <w:rFonts w:ascii="Times New Roman" w:eastAsia="Times New Roman" w:hAnsi="Times New Roman"/>
          <w:sz w:val="26"/>
          <w:szCs w:val="26"/>
        </w:rPr>
        <w:t>4</w:t>
      </w:r>
      <w:r w:rsidR="00B82E90" w:rsidRPr="00283F5D">
        <w:rPr>
          <w:rFonts w:ascii="Times New Roman" w:eastAsia="Times New Roman" w:hAnsi="Times New Roman"/>
          <w:sz w:val="26"/>
          <w:szCs w:val="26"/>
        </w:rPr>
        <w:t xml:space="preserve"> </w:t>
      </w:r>
      <w:r w:rsidR="00536640" w:rsidRPr="00283F5D">
        <w:rPr>
          <w:rFonts w:ascii="Times New Roman" w:eastAsia="Times New Roman" w:hAnsi="Times New Roman"/>
          <w:sz w:val="26"/>
          <w:szCs w:val="26"/>
        </w:rPr>
        <w:t>г. №</w:t>
      </w:r>
      <w:r w:rsidR="00F6357D" w:rsidRPr="00283F5D">
        <w:rPr>
          <w:rFonts w:ascii="Times New Roman" w:eastAsia="Times New Roman" w:hAnsi="Times New Roman"/>
          <w:sz w:val="26"/>
          <w:szCs w:val="26"/>
        </w:rPr>
        <w:t>404</w:t>
      </w:r>
    </w:p>
    <w:p w14:paraId="68E4E944" w14:textId="42DAD53A" w:rsidR="00283F5D" w:rsidRDefault="00283F5D" w:rsidP="00283F5D">
      <w:pPr>
        <w:spacing w:after="0" w:line="240" w:lineRule="auto"/>
        <w:rPr>
          <w:rFonts w:ascii="Times New Roman" w:hAnsi="Times New Roman"/>
        </w:rPr>
      </w:pPr>
    </w:p>
    <w:p w14:paraId="6032E0AB" w14:textId="1AE1EEB8" w:rsidR="00283F5D" w:rsidRDefault="00283F5D" w:rsidP="00283F5D">
      <w:pPr>
        <w:spacing w:after="0" w:line="240" w:lineRule="auto"/>
        <w:rPr>
          <w:rFonts w:ascii="Times New Roman" w:hAnsi="Times New Roman"/>
        </w:rPr>
      </w:pPr>
    </w:p>
    <w:p w14:paraId="688FC037" w14:textId="77777777" w:rsidR="00283F5D" w:rsidRPr="00283F5D" w:rsidRDefault="00283F5D" w:rsidP="00283F5D">
      <w:pPr>
        <w:spacing w:after="0" w:line="240" w:lineRule="auto"/>
        <w:rPr>
          <w:rFonts w:ascii="Times New Roman" w:hAnsi="Times New Roman"/>
        </w:rPr>
      </w:pPr>
    </w:p>
    <w:p w14:paraId="30D5C5DF" w14:textId="32F0A694" w:rsidR="00283F5D" w:rsidRPr="00283F5D" w:rsidRDefault="00283F5D" w:rsidP="00283F5D">
      <w:pPr>
        <w:pStyle w:val="1"/>
        <w:rPr>
          <w:b/>
          <w:i/>
          <w:szCs w:val="28"/>
        </w:rPr>
      </w:pPr>
      <w:r w:rsidRPr="00283F5D">
        <w:rPr>
          <w:b/>
          <w:i/>
          <w:szCs w:val="28"/>
          <w:lang w:val="ru-RU"/>
        </w:rPr>
        <w:t xml:space="preserve">Отчет </w:t>
      </w:r>
      <w:r w:rsidRPr="00283F5D">
        <w:rPr>
          <w:b/>
          <w:i/>
          <w:szCs w:val="28"/>
        </w:rPr>
        <w:t>об исполнении бюджета</w:t>
      </w:r>
    </w:p>
    <w:p w14:paraId="1414D2A2" w14:textId="77777777" w:rsidR="00283F5D" w:rsidRPr="00283F5D" w:rsidRDefault="00283F5D" w:rsidP="00283F5D">
      <w:pPr>
        <w:spacing w:after="0" w:line="240" w:lineRule="auto"/>
        <w:ind w:right="21"/>
        <w:jc w:val="center"/>
        <w:rPr>
          <w:rFonts w:ascii="Times New Roman" w:hAnsi="Times New Roman"/>
          <w:b/>
          <w:i/>
          <w:sz w:val="28"/>
          <w:szCs w:val="28"/>
        </w:rPr>
      </w:pPr>
      <w:r w:rsidRPr="00283F5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за девять месяцев 2024 года </w:t>
      </w:r>
    </w:p>
    <w:p w14:paraId="2996AFF5" w14:textId="77777777" w:rsidR="00283F5D" w:rsidRPr="00283F5D" w:rsidRDefault="00283F5D" w:rsidP="00283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 </w:t>
      </w:r>
    </w:p>
    <w:p w14:paraId="45E49DBD" w14:textId="5DD86BA5" w:rsidR="00283F5D" w:rsidRPr="00283F5D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По итогам 9 месяцев 2024 года бюджет муниципального образования Алапаевское по доходам исполнен в сумме 1 958 388,2 тыс. рублей, что составляет 77% к утвержденному плану (2 542 379,5 тыс. рублей), 140,3% к уровню 9 месяцев 2023 года (1 395 861,8 тыс. рублей) и характеризуется следующими показателями:</w:t>
      </w:r>
    </w:p>
    <w:tbl>
      <w:tblPr>
        <w:tblpPr w:leftFromText="180" w:rightFromText="180" w:vertAnchor="text" w:horzAnchor="margin" w:tblpY="22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474"/>
        <w:gridCol w:w="1474"/>
        <w:gridCol w:w="1474"/>
        <w:gridCol w:w="1474"/>
        <w:gridCol w:w="1475"/>
      </w:tblGrid>
      <w:tr w:rsidR="00283F5D" w:rsidRPr="00283F5D" w14:paraId="4264E2E4" w14:textId="77777777" w:rsidTr="00283F5D">
        <w:trPr>
          <w:trHeight w:val="225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404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Наименование </w:t>
            </w:r>
          </w:p>
          <w:p w14:paraId="62A32E8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доходов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9EC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Исполнено за </w:t>
            </w:r>
          </w:p>
          <w:p w14:paraId="3C01240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 9 месяцев 2023 г., </w:t>
            </w:r>
            <w:proofErr w:type="spellStart"/>
            <w:r w:rsidRPr="00283F5D">
              <w:rPr>
                <w:rFonts w:ascii="Times New Roman" w:hAnsi="Times New Roman"/>
              </w:rPr>
              <w:t>тыс.рублей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751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Уточненный план на </w:t>
            </w:r>
          </w:p>
          <w:p w14:paraId="6229BF7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83F5D">
              <w:rPr>
                <w:rFonts w:ascii="Times New Roman" w:hAnsi="Times New Roman"/>
              </w:rPr>
              <w:t xml:space="preserve">2024 г., </w:t>
            </w:r>
            <w:proofErr w:type="spellStart"/>
            <w:r w:rsidRPr="00283F5D">
              <w:rPr>
                <w:rFonts w:ascii="Times New Roman" w:hAnsi="Times New Roman"/>
              </w:rPr>
              <w:t>тыс.рублей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06B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Исполнено за </w:t>
            </w:r>
          </w:p>
          <w:p w14:paraId="40E8DBA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83F5D">
              <w:rPr>
                <w:rFonts w:ascii="Times New Roman" w:hAnsi="Times New Roman"/>
              </w:rPr>
              <w:t xml:space="preserve">9 месяцев 2024г., </w:t>
            </w:r>
            <w:proofErr w:type="spellStart"/>
            <w:r w:rsidRPr="00283F5D">
              <w:rPr>
                <w:rFonts w:ascii="Times New Roman" w:hAnsi="Times New Roman"/>
              </w:rPr>
              <w:t>тыс.рублей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2D45" w14:textId="1BC0EDDA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Исполнение к плану 2024г., </w:t>
            </w:r>
          </w:p>
          <w:p w14:paraId="52B8923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83F5D">
              <w:rPr>
                <w:rFonts w:ascii="Times New Roman" w:hAnsi="Times New Roman"/>
              </w:rPr>
              <w:t>в 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6C9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32905E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Исполнение</w:t>
            </w:r>
          </w:p>
          <w:p w14:paraId="17D3F3A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 к факту </w:t>
            </w:r>
          </w:p>
          <w:p w14:paraId="39369F1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за 9 месяцев</w:t>
            </w:r>
          </w:p>
          <w:p w14:paraId="7F81036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2023г., </w:t>
            </w:r>
          </w:p>
          <w:p w14:paraId="136C510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в %</w:t>
            </w:r>
          </w:p>
          <w:p w14:paraId="3D6E0FE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283F5D" w:rsidRPr="00283F5D" w14:paraId="1A3B6066" w14:textId="77777777" w:rsidTr="00283F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13BB" w14:textId="77777777" w:rsidR="00283F5D" w:rsidRPr="00283F5D" w:rsidRDefault="00283F5D" w:rsidP="00283F5D">
            <w:pPr>
              <w:spacing w:after="0" w:line="240" w:lineRule="auto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Налоговые и неналоговые 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AAA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367 976,0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C1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273 702,0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AF5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179 409,4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516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65,5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C4F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48,8</w:t>
            </w:r>
          </w:p>
        </w:tc>
      </w:tr>
      <w:tr w:rsidR="00283F5D" w:rsidRPr="00283F5D" w14:paraId="61401F01" w14:textId="77777777" w:rsidTr="00283F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D7A8" w14:textId="77777777" w:rsidR="00283F5D" w:rsidRPr="00283F5D" w:rsidRDefault="00283F5D" w:rsidP="00283F5D">
            <w:pPr>
              <w:spacing w:after="0" w:line="240" w:lineRule="auto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477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1 027 885,8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38D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2 268 677,5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4CF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1 778 978,8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CCA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78,4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523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173,1</w:t>
            </w:r>
          </w:p>
        </w:tc>
      </w:tr>
      <w:tr w:rsidR="00283F5D" w:rsidRPr="00283F5D" w14:paraId="1614B076" w14:textId="77777777" w:rsidTr="00283F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74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ИТОГО ДОХОДОВ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50E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1 395 861,8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8F8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2 542 379,5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E1B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1 958 388,2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62D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77,0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077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140,3</w:t>
            </w:r>
          </w:p>
        </w:tc>
      </w:tr>
    </w:tbl>
    <w:p w14:paraId="32C249E1" w14:textId="77777777" w:rsidR="00283F5D" w:rsidRPr="00283F5D" w:rsidRDefault="00283F5D" w:rsidP="00283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98FA41" w14:textId="77777777" w:rsidR="00283F5D" w:rsidRPr="00283F5D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За отчетный период в бюджет муниципального образования поступили налоговые и неналоговые доходы в сумме 179 409,4 тыс. рублей, что составляет 65,5% к годовым назначениям (273 702,0 тыс. рублей). К уровню исполнения доходов за 9 месяцев 2023 года поступления снизились на 188 566,6 тыс. рублей или на 51,2%, поскольку дополнительный норматив отчислений по налогу на доходы физических лиц (84% от перечисленного плательщиками НДФЛ) в текущем году заменен на получение муниципальным образованием дотаций из областного бюджета.</w:t>
      </w:r>
    </w:p>
    <w:p w14:paraId="21C56E53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В структуре налоговых и неналоговых доходов ведущее место занимают:</w:t>
      </w:r>
    </w:p>
    <w:p w14:paraId="2E263068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   акцизы – 32,9% (за 9 месяцев 2023 года – 16,5%);</w:t>
      </w:r>
    </w:p>
    <w:p w14:paraId="0A1BDFD9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   налог на доходы физических лиц – 28,3% (за 9 месяцев 2023 года – 69,7%);</w:t>
      </w:r>
    </w:p>
    <w:p w14:paraId="6A67480B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-    налоги на совокупный доход – 23,7% (за 9 месяцев 2023 года – 7,5%); </w:t>
      </w:r>
    </w:p>
    <w:p w14:paraId="1743C163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   налоги на имущество – 5,9% (за 9 месяцев 2023 года – 2,1%);</w:t>
      </w:r>
    </w:p>
    <w:p w14:paraId="1D5EC251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   доходы от использования имущества – 5,4% (за 9 месяцев 2023 года – 2,8%).</w:t>
      </w:r>
    </w:p>
    <w:p w14:paraId="67A787EC" w14:textId="53717679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 </w:t>
      </w:r>
    </w:p>
    <w:p w14:paraId="21164F3D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center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Структура доходов муниципального образования Алапаевское </w:t>
      </w:r>
    </w:p>
    <w:p w14:paraId="6FEA9D37" w14:textId="77777777" w:rsidR="00283F5D" w:rsidRPr="00283F5D" w:rsidRDefault="00283F5D" w:rsidP="00310E60">
      <w:pPr>
        <w:tabs>
          <w:tab w:val="left" w:pos="9355"/>
        </w:tabs>
        <w:spacing w:after="0" w:line="240" w:lineRule="auto"/>
        <w:ind w:right="-5" w:firstLine="567"/>
        <w:jc w:val="center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по итогам исполнения бюджета за 9 месяцев 2024 года</w:t>
      </w:r>
    </w:p>
    <w:p w14:paraId="169E40D1" w14:textId="64D9E7A5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26"/>
          <w:szCs w:val="26"/>
        </w:rPr>
      </w:pPr>
      <w:r w:rsidRPr="00283F5D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5E392D7C" wp14:editId="53EDCCE2">
            <wp:extent cx="4310380" cy="3194685"/>
            <wp:effectExtent l="0" t="0" r="13970" b="5715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02952E3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4"/>
          <w:szCs w:val="4"/>
        </w:rPr>
      </w:pPr>
    </w:p>
    <w:p w14:paraId="295E970F" w14:textId="77777777" w:rsidR="00310E60" w:rsidRDefault="00310E60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</w:p>
    <w:p w14:paraId="12D48A11" w14:textId="7037D7CC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По итогам 9 месяцев 2024 года исполнение местного бюджета свыше 75% к утвержденным годовым назначениям сложилось по следующим доходным источникам:</w:t>
      </w:r>
    </w:p>
    <w:p w14:paraId="7EC1731B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налог на доходы физических лиц – 50 780,0 тыс. рублей (75,9% к плану);</w:t>
      </w:r>
    </w:p>
    <w:p w14:paraId="5E69D735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единый сельскохозяйственный налог – 2 900,3 тыс. рублей (181,3% к плану);</w:t>
      </w:r>
    </w:p>
    <w:p w14:paraId="1D71E499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налог, взимаемый в связи с применением патентной системы налогообложения – 2 175,2 тыс. рублей (128,0% к плану);</w:t>
      </w:r>
    </w:p>
    <w:p w14:paraId="355B7AFA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плата по соглашениям об установлении сервитута в отношении земельных участков, находящихся в государственной или муниципальной собственности – 16,7 тыс. рублей (379,6% к плану);</w:t>
      </w:r>
    </w:p>
    <w:p w14:paraId="1189A7E8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платежи от государственных и муниципальных унитарных предприятий – 33,2 тыс. рублей (110,6% к плану);</w:t>
      </w:r>
    </w:p>
    <w:p w14:paraId="68FB3603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- доходы от компенсации затрат государства – 222,9 </w:t>
      </w:r>
      <w:proofErr w:type="spellStart"/>
      <w:r w:rsidRPr="00283F5D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283F5D">
        <w:rPr>
          <w:rFonts w:ascii="Times New Roman" w:hAnsi="Times New Roman"/>
          <w:sz w:val="28"/>
          <w:szCs w:val="28"/>
        </w:rPr>
        <w:t xml:space="preserve"> (91,2% к плану);</w:t>
      </w:r>
    </w:p>
    <w:p w14:paraId="0853FCEA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- административные штрафы, установленные законами субъектов Российской Федерации об административных правонарушениях – 7,0 </w:t>
      </w:r>
      <w:proofErr w:type="spellStart"/>
      <w:r w:rsidRPr="00283F5D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283F5D">
        <w:rPr>
          <w:rFonts w:ascii="Times New Roman" w:hAnsi="Times New Roman"/>
          <w:sz w:val="28"/>
          <w:szCs w:val="28"/>
        </w:rPr>
        <w:t xml:space="preserve"> (175,0% к плану);</w:t>
      </w:r>
    </w:p>
    <w:p w14:paraId="191A5F19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инициативные платежи, зачисляемые в бюджеты городских округов – 1 131,6 тыс. рублей (100,0% к плану).</w:t>
      </w:r>
    </w:p>
    <w:p w14:paraId="23BEFD81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Низкий уровень исполнения (менее 70%) сложился по следующим доходным источникам:</w:t>
      </w:r>
    </w:p>
    <w:p w14:paraId="710FF2E9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- акцизы по подакцизным товарам (продукции), производимым на территории Российской Федерации (на нефтепродукты) – 59 109,3 </w:t>
      </w:r>
      <w:proofErr w:type="spellStart"/>
      <w:r w:rsidRPr="00283F5D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283F5D">
        <w:rPr>
          <w:rFonts w:ascii="Times New Roman" w:hAnsi="Times New Roman"/>
          <w:sz w:val="28"/>
          <w:szCs w:val="28"/>
        </w:rPr>
        <w:t xml:space="preserve"> (69,9% к плану), что обусловлено зачислением в местный бюджет платежей за сентябрь 1 октября 2024 года;</w:t>
      </w:r>
    </w:p>
    <w:p w14:paraId="0BE6C591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налоги на имущество (налог на имущество физических лиц и земельный налог) – 10 536,4 тыс. рублей (40,6% к плану), что обусловлено установленными сроками уплаты налогов для физических лиц (1 декабря текущего года);</w:t>
      </w:r>
    </w:p>
    <w:p w14:paraId="2F35F4F6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- доходы, получаемые в виде арендной либо иной платы за передачу в возмездное пользование государственного и муниципального имущества (за </w:t>
      </w:r>
      <w:r w:rsidRPr="00283F5D">
        <w:rPr>
          <w:rFonts w:ascii="Times New Roman" w:hAnsi="Times New Roman"/>
          <w:sz w:val="28"/>
          <w:szCs w:val="28"/>
        </w:rPr>
        <w:lastRenderedPageBreak/>
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6 521,6 тыс. рублей (60,3% к плану). Неисполнение плана на 9 месяцев 1 590,1 тыс. рублей обусловлено расторжением 2 договоров, заключенных в январе 2023 года, отсутствием взыскания просроченной дебиторской задолженности в ожидаемых размерах;</w:t>
      </w:r>
    </w:p>
    <w:p w14:paraId="44035E6E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прочие доходы от использования имущества и прав, находящихся в государственной и муниципальной собственности – 3 115,3 тыс. рублей (61,1%). Не поступило в бюджет 707,7 тыс. рублей, что обусловлено низким уровнем взыскания просроченной дебиторской задолженности по плате за наем муниципального жилищного фонда;</w:t>
      </w:r>
    </w:p>
    <w:p w14:paraId="504A6C5D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плата за негативное воздействие на окружающую среду – 340,0 тыс. рублей (34,6% к плану). Не поступило в бюджет 398 тыс. рублей, что обусловлено снижением на 49,9% в текущем году поступлений от основного плательщика, доля которого составляет 66%;</w:t>
      </w:r>
    </w:p>
    <w:p w14:paraId="522C13C9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доходы от оказания платных услуг (работ) – 80,0 тыс. рублей (66,2% к плану) в связи с сезонностью оказания отдельных видов услуг (прокат коньков);</w:t>
      </w:r>
    </w:p>
    <w:p w14:paraId="7FFFE45A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доходы от продажи материальных и нематериальных активов – 5 036,2 тыс. рублей (21,4% к плану), что обусловлено планируемыми сроками реализации муниципального имущества и земельных участков (4 квартал 2024 года);</w:t>
      </w:r>
    </w:p>
    <w:p w14:paraId="16E844D6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 - штрафы, санкции, возмещение ущерба – поступление в целом по источнику 15,6 тыс. рублей (4,3% к плану), что обусловлено преимущественно снижением объемов выявленных нарушений законодательства либо результатов взыскания просроченной задолженности за вред, причиненный окружающей среде.</w:t>
      </w:r>
    </w:p>
    <w:p w14:paraId="67A58E32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Величина </w:t>
      </w:r>
      <w:r w:rsidRPr="00283F5D">
        <w:rPr>
          <w:rFonts w:ascii="Times New Roman" w:hAnsi="Times New Roman"/>
          <w:i/>
          <w:sz w:val="28"/>
          <w:szCs w:val="28"/>
        </w:rPr>
        <w:t>недоимки</w:t>
      </w:r>
      <w:r w:rsidRPr="00283F5D">
        <w:rPr>
          <w:rFonts w:ascii="Times New Roman" w:hAnsi="Times New Roman"/>
          <w:sz w:val="28"/>
          <w:szCs w:val="28"/>
        </w:rPr>
        <w:t xml:space="preserve"> по платежам в местный бюджет на 1 октября 2024 года составляет 16 324,7 тыс. рублей, что на 2 611,7 тыс. рублей или на 13,8% ниже уровня 1 января 2024 года. На сокращение задолженности по платежам в местный бюджет оказало влияние уменьшение недоимки по имущественным налогам и списание признанной безнадежной к взысканию просроченной задолженности по договорам использования муниципального имущества (в том числе земельных участков).</w:t>
      </w:r>
    </w:p>
    <w:p w14:paraId="554D06CE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i/>
          <w:sz w:val="28"/>
          <w:szCs w:val="28"/>
        </w:rPr>
        <w:t xml:space="preserve">Безвозмездные поступления </w:t>
      </w:r>
      <w:r w:rsidRPr="00283F5D">
        <w:rPr>
          <w:rFonts w:ascii="Times New Roman" w:hAnsi="Times New Roman"/>
          <w:sz w:val="28"/>
          <w:szCs w:val="28"/>
        </w:rPr>
        <w:t>на 1 октября  2024 года составили 1 778 978,8 тыс. рублей (78,4% к плану, 173,1% к уровню исполнения за 9 месяцев 2023 года), из них безвозмездные поступления от других бюджетов бюджетной системы Российской Федерации зачислены в бюджет муниципального образования в сумме 1 785 552,5 тыс. рублей (79,7% к годовым плановым назначениям), в том числе:</w:t>
      </w:r>
    </w:p>
    <w:p w14:paraId="070AE33B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дотации бюджетам бюджетной системы Российской Федерации – 824 298,3 тыс. рублей (75% к плану на год);</w:t>
      </w:r>
    </w:p>
    <w:p w14:paraId="47BC1278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субсидии бюджетам бюджетной системы Российской Федерации (межбюджетные субсидии) – 277 565,1 тыс. рублей (84,3% к плану);</w:t>
      </w:r>
    </w:p>
    <w:p w14:paraId="151D5CBD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субвенции бюджетам бюджетной системы Российской Федерации – 575 408,8 тыс. рублей (84,7% к плану);</w:t>
      </w:r>
    </w:p>
    <w:p w14:paraId="227B7BA7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- иные межбюджетные трансферты – 108 280,2 тыс. рублей (81,6% к плану).</w:t>
      </w:r>
    </w:p>
    <w:p w14:paraId="764389F6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lastRenderedPageBreak/>
        <w:t xml:space="preserve">В отчетном периоде в соответствии с установленным порядком в бюджет Свердловской области возвращены неиспользованные остатки целевых средств предыдущих периодов в общей сумме 11 786,1 тыс. рублей.       </w:t>
      </w:r>
    </w:p>
    <w:p w14:paraId="4D769809" w14:textId="2CD5EE4C" w:rsidR="00283F5D" w:rsidRDefault="00283F5D" w:rsidP="00283F5D">
      <w:pPr>
        <w:spacing w:after="0" w:line="240" w:lineRule="auto"/>
        <w:ind w:right="21" w:firstLine="540"/>
        <w:jc w:val="both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 xml:space="preserve"> </w:t>
      </w:r>
      <w:bookmarkStart w:id="2" w:name="_Hlk84833443"/>
      <w:r w:rsidRPr="00283F5D">
        <w:rPr>
          <w:rFonts w:ascii="Times New Roman" w:hAnsi="Times New Roman"/>
          <w:sz w:val="28"/>
          <w:szCs w:val="28"/>
        </w:rPr>
        <w:t>Расходная часть бюджета за 9 месяцев 2024 года исполнена в сумме 1 952 006,9 тыс. рублей, что составляет 75,7 % к годовому назначению (2 578 518,5 тыс. рублей) и 146,2% к фактическому исполнению за 9 месяцев 2023 года (1 335 019,2 тыс. рублей)</w:t>
      </w:r>
      <w:bookmarkEnd w:id="2"/>
      <w:r w:rsidRPr="00283F5D">
        <w:rPr>
          <w:rFonts w:ascii="Times New Roman" w:hAnsi="Times New Roman"/>
          <w:sz w:val="28"/>
          <w:szCs w:val="28"/>
        </w:rPr>
        <w:t>.</w:t>
      </w:r>
    </w:p>
    <w:p w14:paraId="7C46A4CC" w14:textId="77777777" w:rsidR="00310E60" w:rsidRPr="00283F5D" w:rsidRDefault="00310E60" w:rsidP="00283F5D">
      <w:pPr>
        <w:spacing w:after="0" w:line="240" w:lineRule="auto"/>
        <w:ind w:right="21" w:firstLine="540"/>
        <w:jc w:val="both"/>
        <w:rPr>
          <w:rFonts w:ascii="Times New Roman" w:hAnsi="Times New Roman"/>
          <w:sz w:val="28"/>
          <w:szCs w:val="28"/>
        </w:rPr>
      </w:pPr>
    </w:p>
    <w:p w14:paraId="59B36A22" w14:textId="77777777" w:rsidR="00283F5D" w:rsidRPr="00283F5D" w:rsidRDefault="00283F5D" w:rsidP="00283F5D">
      <w:pPr>
        <w:spacing w:after="0" w:line="240" w:lineRule="auto"/>
        <w:ind w:right="21" w:firstLine="540"/>
        <w:jc w:val="center"/>
        <w:rPr>
          <w:rFonts w:ascii="Times New Roman" w:hAnsi="Times New Roman"/>
          <w:sz w:val="28"/>
          <w:szCs w:val="28"/>
        </w:rPr>
      </w:pPr>
      <w:r w:rsidRPr="00283F5D">
        <w:rPr>
          <w:rFonts w:ascii="Times New Roman" w:hAnsi="Times New Roman"/>
          <w:sz w:val="28"/>
          <w:szCs w:val="28"/>
        </w:rPr>
        <w:t>Исполнение характеризуется следующими данными:</w:t>
      </w:r>
    </w:p>
    <w:tbl>
      <w:tblPr>
        <w:tblpPr w:leftFromText="180" w:rightFromText="180" w:vertAnchor="text" w:horzAnchor="margin" w:tblpY="225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1190"/>
        <w:gridCol w:w="1191"/>
        <w:gridCol w:w="1190"/>
        <w:gridCol w:w="1191"/>
        <w:gridCol w:w="1191"/>
      </w:tblGrid>
      <w:tr w:rsidR="00283F5D" w:rsidRPr="00283F5D" w14:paraId="0330B223" w14:textId="77777777" w:rsidTr="00310E60">
        <w:trPr>
          <w:trHeight w:val="4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848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3F5D"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F14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3F5D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208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Исполнено за 9 месяцев 2023 г., тыс. рублей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14C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Уточненный план 2024 г., тыс. рублей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482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Исполнено за 9 месяцев 2024 г., тыс. рублей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7BF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%</w:t>
            </w:r>
          </w:p>
          <w:p w14:paraId="4DE9D2B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исполнения к плану 2024г.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5B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%</w:t>
            </w:r>
          </w:p>
          <w:p w14:paraId="5B5FBF0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83F5D">
              <w:rPr>
                <w:rFonts w:ascii="Times New Roman" w:hAnsi="Times New Roman"/>
                <w:b/>
                <w:sz w:val="18"/>
                <w:szCs w:val="18"/>
              </w:rPr>
              <w:t>исполнения к факту 9 месяцев 2023г.</w:t>
            </w:r>
          </w:p>
        </w:tc>
      </w:tr>
      <w:tr w:rsidR="00283F5D" w:rsidRPr="00283F5D" w14:paraId="5A9D2A97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17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F8" w14:textId="1673EB06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4CF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86 413,2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3BD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150 313,1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385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102 821,4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591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68,4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91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119,0</w:t>
            </w:r>
          </w:p>
        </w:tc>
      </w:tr>
      <w:tr w:rsidR="00283F5D" w:rsidRPr="00283F5D" w14:paraId="249A3E29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9C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AF61" w14:textId="780C09F6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Национальная оборона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CE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1 128,0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C32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2 018,0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2AA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1 348,2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2C7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66,8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F9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119,5</w:t>
            </w:r>
          </w:p>
        </w:tc>
      </w:tr>
      <w:tr w:rsidR="00283F5D" w:rsidRPr="00283F5D" w14:paraId="54D38895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5E1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4B4" w14:textId="00E718D5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bookmarkStart w:id="3" w:name="_Hlk116399705"/>
            <w:r w:rsidRPr="00283F5D">
              <w:rPr>
                <w:rFonts w:ascii="Times New Roman" w:hAnsi="Times New Roman"/>
                <w:bCs/>
              </w:rPr>
              <w:t>Национальная безопасность и правоохранительная деятельность</w:t>
            </w:r>
            <w:bookmarkEnd w:id="3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0E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8 574,8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0AA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16 066,5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35C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10 765,0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0B5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67,0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6EE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125,5</w:t>
            </w:r>
          </w:p>
        </w:tc>
      </w:tr>
      <w:tr w:rsidR="00283F5D" w:rsidRPr="00283F5D" w14:paraId="35AA5B59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8EE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E8EB" w14:textId="2CBE54F9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82D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122 814,1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767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216 951,5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515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180 863,9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C44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83,4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F2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147,3</w:t>
            </w:r>
          </w:p>
        </w:tc>
      </w:tr>
      <w:tr w:rsidR="00283F5D" w:rsidRPr="00283F5D" w14:paraId="59C9F9C6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376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5A1C" w14:textId="1CCEA65B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DC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136 137,9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425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545 406,4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173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365 709,3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928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C36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в 2,5 р.</w:t>
            </w:r>
          </w:p>
        </w:tc>
      </w:tr>
      <w:tr w:rsidR="00283F5D" w:rsidRPr="00283F5D" w14:paraId="13239D1B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FE3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34A" w14:textId="3ED0B8FD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bookmarkStart w:id="4" w:name="_Hlk116399775"/>
            <w:r w:rsidRPr="00283F5D">
              <w:rPr>
                <w:rFonts w:ascii="Times New Roman" w:hAnsi="Times New Roman"/>
                <w:bCs/>
              </w:rPr>
              <w:t>Охрана окружающей среды</w:t>
            </w:r>
            <w:bookmarkEnd w:id="4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98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104,1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72C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2 069,8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F8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1 157,7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CF1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55,9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1C9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в 11 р.</w:t>
            </w:r>
          </w:p>
        </w:tc>
      </w:tr>
      <w:tr w:rsidR="00283F5D" w:rsidRPr="00283F5D" w14:paraId="5F8BE43F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DCE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E6A0" w14:textId="10843D4C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Образование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732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684 166,1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54C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1 163 520,0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8BC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901 276,6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DBD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77,5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51D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131,7</w:t>
            </w:r>
          </w:p>
        </w:tc>
      </w:tr>
      <w:tr w:rsidR="00283F5D" w:rsidRPr="00283F5D" w14:paraId="52A16948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2CB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0800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F0F" w14:textId="3C3053CB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bookmarkStart w:id="5" w:name="_Hlk179384038"/>
            <w:r w:rsidRPr="00283F5D">
              <w:rPr>
                <w:rFonts w:ascii="Times New Roman" w:hAnsi="Times New Roman"/>
                <w:bCs/>
              </w:rPr>
              <w:t>Культура, кинематография</w:t>
            </w:r>
            <w:bookmarkEnd w:id="5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587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119 075,9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BB2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229 577,0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8C8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193 787,5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DEB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84,4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54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162,7</w:t>
            </w:r>
          </w:p>
        </w:tc>
      </w:tr>
      <w:tr w:rsidR="00283F5D" w:rsidRPr="00283F5D" w14:paraId="74D42706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E39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266" w14:textId="0B1A2DEB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74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121 854,2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989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153 828,7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A7E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129 454,4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14D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84,2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4FF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106,2</w:t>
            </w:r>
          </w:p>
        </w:tc>
      </w:tr>
      <w:tr w:rsidR="00283F5D" w:rsidRPr="00283F5D" w14:paraId="75EB8954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FF0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E1B" w14:textId="066052C3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F55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54 348,5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34C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98 203,1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307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64 449,6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7F2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65,6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9B3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118,6</w:t>
            </w:r>
          </w:p>
        </w:tc>
      </w:tr>
      <w:tr w:rsidR="00283F5D" w:rsidRPr="00283F5D" w14:paraId="6E385B28" w14:textId="77777777" w:rsidTr="00310E6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563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9D1B" w14:textId="3853B3C5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F61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393,3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B5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550,0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E2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363,5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6CB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83F5D">
              <w:rPr>
                <w:rFonts w:ascii="Times New Roman" w:hAnsi="Times New Roman"/>
                <w:bCs/>
              </w:rPr>
              <w:t>66,1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D82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92,4</w:t>
            </w:r>
          </w:p>
        </w:tc>
      </w:tr>
      <w:tr w:rsidR="00283F5D" w:rsidRPr="00283F5D" w14:paraId="40DFEB8A" w14:textId="77777777" w:rsidTr="00310E60">
        <w:trPr>
          <w:trHeight w:val="2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0B9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1300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ADE" w14:textId="7E24577E" w:rsidR="00283F5D" w:rsidRPr="00283F5D" w:rsidRDefault="00283F5D" w:rsidP="00310E60">
            <w:pPr>
              <w:spacing w:after="0" w:line="240" w:lineRule="auto"/>
              <w:ind w:firstLine="117"/>
              <w:jc w:val="both"/>
              <w:rPr>
                <w:rFonts w:ascii="Times New Roman" w:hAnsi="Times New Roman"/>
                <w:bCs/>
              </w:rPr>
            </w:pPr>
            <w:bookmarkStart w:id="6" w:name="_Hlk148082760"/>
            <w:r w:rsidRPr="00283F5D">
              <w:rPr>
                <w:rFonts w:ascii="Times New Roman" w:hAnsi="Times New Roman"/>
                <w:bCs/>
              </w:rPr>
              <w:t>Обслуживание государственного и муниципального долга</w:t>
            </w:r>
            <w:bookmarkEnd w:id="6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E26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9,1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352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14,4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DC2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9,8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D30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68,1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EF0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107,7</w:t>
            </w:r>
          </w:p>
        </w:tc>
      </w:tr>
      <w:tr w:rsidR="00283F5D" w:rsidRPr="00283F5D" w14:paraId="5258B4DB" w14:textId="77777777" w:rsidTr="00310E60">
        <w:trPr>
          <w:trHeight w:val="4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E5D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21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Итого: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70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1 335 019,2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936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2 578 518,5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07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1 952 006,9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B9E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75,7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A45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3F5D">
              <w:rPr>
                <w:rFonts w:ascii="Times New Roman" w:hAnsi="Times New Roman"/>
                <w:b/>
              </w:rPr>
              <w:t>146,2</w:t>
            </w:r>
          </w:p>
        </w:tc>
      </w:tr>
    </w:tbl>
    <w:p w14:paraId="301F11F2" w14:textId="77777777" w:rsidR="00283F5D" w:rsidRPr="00283F5D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14:paraId="33004955" w14:textId="77777777" w:rsidR="00283F5D" w:rsidRPr="00310E60" w:rsidRDefault="00283F5D" w:rsidP="00283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0A023E" w14:textId="499933D3" w:rsidR="00283F5D" w:rsidRPr="00310E60" w:rsidRDefault="00283F5D" w:rsidP="00310E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10E60">
        <w:rPr>
          <w:rFonts w:ascii="Times New Roman" w:hAnsi="Times New Roman"/>
          <w:sz w:val="28"/>
          <w:szCs w:val="28"/>
        </w:rPr>
        <w:t>В разрезе отраслей высокий уровень финансирования (свыше 75%) характерен для 4 разделов – «Культура, кинематография» (84,4%), «Социальная политика» (84,2%), «Национальная экономика» (83,4%),</w:t>
      </w:r>
      <w:r w:rsidRPr="00310E60">
        <w:rPr>
          <w:rFonts w:ascii="Times New Roman" w:hAnsi="Times New Roman"/>
          <w:color w:val="FFFF00"/>
          <w:sz w:val="28"/>
          <w:szCs w:val="28"/>
        </w:rPr>
        <w:t xml:space="preserve"> </w:t>
      </w:r>
      <w:r w:rsidRPr="00310E60">
        <w:rPr>
          <w:rFonts w:ascii="Times New Roman" w:hAnsi="Times New Roman"/>
          <w:sz w:val="28"/>
          <w:szCs w:val="28"/>
        </w:rPr>
        <w:t>«Образование» (77,5%).</w:t>
      </w:r>
    </w:p>
    <w:p w14:paraId="79FE8584" w14:textId="77777777" w:rsidR="00283F5D" w:rsidRPr="00310E60" w:rsidRDefault="00283F5D" w:rsidP="00310E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Наиболее низкое исполнение сложилось по разделу </w:t>
      </w:r>
      <w:bookmarkStart w:id="7" w:name="_Hlk85704265"/>
      <w:r w:rsidRPr="00310E60">
        <w:rPr>
          <w:rFonts w:ascii="Times New Roman" w:hAnsi="Times New Roman"/>
          <w:sz w:val="28"/>
          <w:szCs w:val="28"/>
        </w:rPr>
        <w:t>«</w:t>
      </w:r>
      <w:bookmarkStart w:id="8" w:name="_Hlk116399899"/>
      <w:r w:rsidRPr="00310E60">
        <w:rPr>
          <w:rFonts w:ascii="Times New Roman" w:hAnsi="Times New Roman"/>
          <w:sz w:val="28"/>
          <w:szCs w:val="28"/>
        </w:rPr>
        <w:t>Охрана окружающей среды»</w:t>
      </w:r>
      <w:bookmarkEnd w:id="8"/>
      <w:r w:rsidRPr="00310E60">
        <w:rPr>
          <w:rFonts w:ascii="Times New Roman" w:hAnsi="Times New Roman"/>
          <w:sz w:val="28"/>
          <w:szCs w:val="28"/>
        </w:rPr>
        <w:t xml:space="preserve"> (55,9%)</w:t>
      </w:r>
      <w:bookmarkEnd w:id="7"/>
      <w:r w:rsidRPr="00310E60">
        <w:rPr>
          <w:rFonts w:ascii="Times New Roman" w:hAnsi="Times New Roman"/>
          <w:sz w:val="28"/>
          <w:szCs w:val="28"/>
        </w:rPr>
        <w:t>.</w:t>
      </w:r>
    </w:p>
    <w:p w14:paraId="3C20CE67" w14:textId="77777777" w:rsidR="00283F5D" w:rsidRPr="00310E60" w:rsidRDefault="00283F5D" w:rsidP="00310E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Причинами неполного освоения бюджетных ассигнований являются:</w:t>
      </w:r>
    </w:p>
    <w:p w14:paraId="519B2BEB" w14:textId="77777777" w:rsidR="00283F5D" w:rsidRPr="00310E60" w:rsidRDefault="00283F5D" w:rsidP="00310E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 по разделу «Охрана окружающей среды» - отсутствие потенциальных подрядчиков на выполнение работ по ремонту источников нецентрализованного водоснабжения</w:t>
      </w:r>
    </w:p>
    <w:p w14:paraId="576DB937" w14:textId="05F8E297" w:rsidR="00283F5D" w:rsidRPr="00310E60" w:rsidRDefault="00283F5D" w:rsidP="00310E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В структуре расходов бюджета ведущее место занимает раздел «Образование» (46,2%).</w:t>
      </w:r>
    </w:p>
    <w:p w14:paraId="42706FCF" w14:textId="77777777" w:rsidR="00310E60" w:rsidRPr="00310E60" w:rsidRDefault="00310E60" w:rsidP="00310E60">
      <w:pPr>
        <w:tabs>
          <w:tab w:val="left" w:pos="9355"/>
        </w:tabs>
        <w:spacing w:after="0" w:line="240" w:lineRule="auto"/>
        <w:ind w:right="-5" w:firstLine="540"/>
        <w:jc w:val="both"/>
        <w:rPr>
          <w:rFonts w:ascii="Times New Roman" w:hAnsi="Times New Roman"/>
          <w:sz w:val="28"/>
          <w:szCs w:val="28"/>
        </w:rPr>
      </w:pPr>
    </w:p>
    <w:p w14:paraId="435B8FCB" w14:textId="381963EB" w:rsidR="00283F5D" w:rsidRPr="00310E60" w:rsidRDefault="00283F5D" w:rsidP="00310E60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Структура расходов муниципального образования Алапаевское</w:t>
      </w:r>
    </w:p>
    <w:p w14:paraId="2AA843D3" w14:textId="77777777" w:rsidR="00283F5D" w:rsidRPr="00310E60" w:rsidRDefault="00283F5D" w:rsidP="00310E60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по итогам исполнения бюджета за 9 месяцев 2024 года</w:t>
      </w:r>
    </w:p>
    <w:p w14:paraId="143ED0C5" w14:textId="77777777" w:rsidR="00283F5D" w:rsidRPr="00310E60" w:rsidRDefault="00283F5D" w:rsidP="00283F5D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28"/>
          <w:szCs w:val="28"/>
        </w:rPr>
      </w:pPr>
    </w:p>
    <w:p w14:paraId="48DBC43F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26"/>
          <w:szCs w:val="26"/>
        </w:rPr>
      </w:pPr>
    </w:p>
    <w:p w14:paraId="320484F2" w14:textId="77777777" w:rsidR="00283F5D" w:rsidRPr="00283F5D" w:rsidRDefault="00283F5D" w:rsidP="00283F5D">
      <w:pPr>
        <w:tabs>
          <w:tab w:val="left" w:pos="9355"/>
        </w:tabs>
        <w:spacing w:after="0" w:line="240" w:lineRule="auto"/>
        <w:ind w:right="-5" w:firstLine="540"/>
        <w:jc w:val="center"/>
        <w:rPr>
          <w:rFonts w:ascii="Times New Roman" w:hAnsi="Times New Roman"/>
          <w:sz w:val="16"/>
          <w:szCs w:val="16"/>
        </w:rPr>
      </w:pPr>
    </w:p>
    <w:p w14:paraId="726D0C81" w14:textId="7FE1AB44" w:rsidR="00283F5D" w:rsidRPr="00283F5D" w:rsidRDefault="00283F5D" w:rsidP="00283F5D">
      <w:pPr>
        <w:spacing w:after="0" w:line="240" w:lineRule="auto"/>
        <w:ind w:firstLine="142"/>
        <w:jc w:val="center"/>
        <w:rPr>
          <w:rFonts w:ascii="Times New Roman" w:hAnsi="Times New Roman"/>
          <w:noProof/>
          <w:sz w:val="26"/>
          <w:szCs w:val="26"/>
          <w:lang w:val="en-US"/>
        </w:rPr>
      </w:pPr>
      <w:r w:rsidRPr="00283F5D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5292E841" wp14:editId="2C6027C0">
            <wp:extent cx="6152515" cy="4022090"/>
            <wp:effectExtent l="38100" t="57150" r="38735" b="5461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C85B3D6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en-US"/>
        </w:rPr>
      </w:pPr>
    </w:p>
    <w:p w14:paraId="10510611" w14:textId="58A52071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на решение </w:t>
      </w:r>
      <w:r w:rsidRPr="00310E60">
        <w:rPr>
          <w:rFonts w:ascii="Times New Roman" w:hAnsi="Times New Roman"/>
          <w:b/>
          <w:i/>
          <w:sz w:val="28"/>
          <w:szCs w:val="28"/>
        </w:rPr>
        <w:t>общегосударственных вопросов</w:t>
      </w:r>
      <w:r w:rsidRPr="00310E60">
        <w:rPr>
          <w:rFonts w:ascii="Times New Roman" w:hAnsi="Times New Roman"/>
          <w:sz w:val="28"/>
          <w:szCs w:val="28"/>
        </w:rPr>
        <w:t xml:space="preserve"> за 9 месяцев 2024 года составили 102 821,4 тыс. рублей или 68,4% к годовому назначению (план 150 313,1 тыс. рублей) и 119% к уровню 2023 года (факт - 86 413,2 тыс. рублей).</w:t>
      </w:r>
    </w:p>
    <w:p w14:paraId="4E29906F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Расходы на содержание и обеспечение деятельности органов местного самоуправления составили 79 794,1 тыс. рублей или 67,8% к годовому назначению (план 117 669,2 тыс. рублей).</w:t>
      </w:r>
    </w:p>
    <w:p w14:paraId="2B96D53B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Расходы на исполнение судебных актов по искам к казне муниципального образования составили 3 240,0 тыс. рублей или 81% (план 4 000,0 тыс. рублей), к муниципальным учреждениям – 105,0 тыс. рублей или 100% к плану.</w:t>
      </w:r>
    </w:p>
    <w:p w14:paraId="2893E89F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на </w:t>
      </w:r>
      <w:r w:rsidRPr="00310E60">
        <w:rPr>
          <w:rFonts w:ascii="Times New Roman" w:hAnsi="Times New Roman"/>
          <w:b/>
          <w:i/>
          <w:sz w:val="28"/>
          <w:szCs w:val="28"/>
        </w:rPr>
        <w:t>«Национальную оборону»</w:t>
      </w:r>
      <w:r w:rsidRPr="00310E60">
        <w:rPr>
          <w:rFonts w:ascii="Times New Roman" w:hAnsi="Times New Roman"/>
          <w:sz w:val="28"/>
          <w:szCs w:val="28"/>
        </w:rPr>
        <w:t xml:space="preserve"> - осуществление первичного воинского учета на территориях, где отсутствуют военные комиссариаты произведены в сумме 1 348,2 тыс. рублей или 66,8% к годовому назначению (план 2 018,0 тыс. рублей), </w:t>
      </w:r>
      <w:bookmarkStart w:id="9" w:name="_Hlk116456481"/>
      <w:r w:rsidRPr="00310E60">
        <w:rPr>
          <w:rFonts w:ascii="Times New Roman" w:hAnsi="Times New Roman"/>
          <w:sz w:val="28"/>
          <w:szCs w:val="28"/>
        </w:rPr>
        <w:t>и 119,5% к уровню 2023 года (факт - 1 128,0 тыс. рублей).</w:t>
      </w:r>
      <w:bookmarkEnd w:id="9"/>
    </w:p>
    <w:p w14:paraId="0EDBAEA4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На </w:t>
      </w:r>
      <w:r w:rsidRPr="00310E60">
        <w:rPr>
          <w:rFonts w:ascii="Times New Roman" w:hAnsi="Times New Roman"/>
          <w:b/>
          <w:i/>
          <w:sz w:val="28"/>
          <w:szCs w:val="28"/>
        </w:rPr>
        <w:t>«Национальную безопасность и правоохранительную деятельность»</w:t>
      </w:r>
      <w:r w:rsidRPr="00310E60">
        <w:rPr>
          <w:rFonts w:ascii="Times New Roman" w:hAnsi="Times New Roman"/>
          <w:sz w:val="28"/>
          <w:szCs w:val="28"/>
        </w:rPr>
        <w:t xml:space="preserve"> направлено бюджетных средств на сумму 10 765,0 тыс. рублей или 67% к годовому назначению (план 16 066,5 тыс. рублей), увеличение расходов по сравнению с уровнем 2023 года составило 25,5% (факт 2023 года – 8 574,8 тыс. рублей).</w:t>
      </w:r>
    </w:p>
    <w:p w14:paraId="2A0FEB0A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бюджета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«Национальная экономика</w:t>
      </w:r>
      <w:r w:rsidRPr="00310E60">
        <w:rPr>
          <w:rFonts w:ascii="Times New Roman" w:hAnsi="Times New Roman"/>
          <w:sz w:val="28"/>
          <w:szCs w:val="28"/>
        </w:rPr>
        <w:t xml:space="preserve">» составили 180 863,9 тыс. рублей или 83,4% к годовому назначению (план 216 951,5 тыс. рублей) и увеличились на 58 049,8 тыс. рублей к уровню 2023 года </w:t>
      </w:r>
      <w:bookmarkStart w:id="10" w:name="_Hlk45272473"/>
      <w:r w:rsidRPr="00310E60">
        <w:rPr>
          <w:rFonts w:ascii="Times New Roman" w:hAnsi="Times New Roman"/>
          <w:sz w:val="28"/>
          <w:szCs w:val="28"/>
        </w:rPr>
        <w:t>(факт 2023 – 122 814,1 тыс. рублей). Значительная часть расходов направлена:</w:t>
      </w:r>
    </w:p>
    <w:bookmarkEnd w:id="10"/>
    <w:p w14:paraId="3FB89E8C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по разделу 0408 </w:t>
      </w:r>
      <w:r w:rsidRPr="00310E60">
        <w:rPr>
          <w:rFonts w:ascii="Times New Roman" w:hAnsi="Times New Roman"/>
          <w:i/>
          <w:iCs/>
          <w:sz w:val="28"/>
          <w:szCs w:val="28"/>
        </w:rPr>
        <w:t>«Транспорт»</w:t>
      </w:r>
      <w:r w:rsidRPr="00310E60">
        <w:rPr>
          <w:rFonts w:ascii="Times New Roman" w:hAnsi="Times New Roman"/>
          <w:sz w:val="28"/>
          <w:szCs w:val="28"/>
        </w:rPr>
        <w:t xml:space="preserve"> общий объем финансирования составил 105 880,7 тыс. рублей или 89% к годовому назначению (план 119 014,0 тыс. рублей) и направлен на финансирование расходов по предоставлению субсидий </w:t>
      </w:r>
      <w:r w:rsidRPr="00310E60">
        <w:rPr>
          <w:rFonts w:ascii="Times New Roman" w:hAnsi="Times New Roman"/>
          <w:sz w:val="28"/>
          <w:szCs w:val="28"/>
        </w:rPr>
        <w:lastRenderedPageBreak/>
        <w:t>на осуществление мероприятий, связанных с перевозкой населения по узкоколейной железной дороге и ремонтом имущества;</w:t>
      </w:r>
    </w:p>
    <w:p w14:paraId="28A73861" w14:textId="51DA6E6F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по подразделу 0409 </w:t>
      </w:r>
      <w:r w:rsidRPr="00310E60">
        <w:rPr>
          <w:rFonts w:ascii="Times New Roman" w:hAnsi="Times New Roman"/>
          <w:i/>
          <w:iCs/>
          <w:sz w:val="28"/>
          <w:szCs w:val="28"/>
        </w:rPr>
        <w:t>«Дорожное хозяйство (дорожные фонды)»</w:t>
      </w:r>
      <w:r w:rsidRPr="00310E60">
        <w:rPr>
          <w:rFonts w:ascii="Times New Roman" w:hAnsi="Times New Roman"/>
          <w:sz w:val="28"/>
          <w:szCs w:val="28"/>
        </w:rPr>
        <w:t xml:space="preserve"> расходы составили 69 425,1 тыс. рублей или 80,2% к годовому назначению (план 86 555,8 тыс. рублей).</w:t>
      </w:r>
    </w:p>
    <w:p w14:paraId="322A9AB6" w14:textId="43CB7AEE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Средства были направлены на ремонт и содержание автомобильных дорог общего пользования в сумме 61 411,7 тыс. рублей, на мероприятия по повышению безопасности дорожного движения в сумме 7 893,4 тыс. рублей.</w:t>
      </w:r>
    </w:p>
    <w:p w14:paraId="277DF7CF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69882D0" w14:textId="2422932F" w:rsidR="00283F5D" w:rsidRDefault="00283F5D" w:rsidP="00310E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10E60">
        <w:rPr>
          <w:rFonts w:ascii="Times New Roman" w:hAnsi="Times New Roman"/>
          <w:b/>
          <w:sz w:val="28"/>
          <w:szCs w:val="28"/>
        </w:rPr>
        <w:t>Сведения о формировании и расходовании средств Дорожного фонда муниципального образования Алапаевское за 9 месяцев 2024 года</w:t>
      </w:r>
    </w:p>
    <w:p w14:paraId="43DF2B65" w14:textId="77777777" w:rsidR="00283F5D" w:rsidRPr="00283F5D" w:rsidRDefault="00283F5D" w:rsidP="00283F5D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1662"/>
        <w:gridCol w:w="933"/>
        <w:gridCol w:w="1601"/>
        <w:gridCol w:w="1842"/>
        <w:gridCol w:w="1560"/>
      </w:tblGrid>
      <w:tr w:rsidR="00283F5D" w:rsidRPr="00283F5D" w14:paraId="3AB8E344" w14:textId="77777777" w:rsidTr="00A9252E">
        <w:tc>
          <w:tcPr>
            <w:tcW w:w="0" w:type="auto"/>
            <w:gridSpan w:val="3"/>
            <w:vAlign w:val="center"/>
          </w:tcPr>
          <w:p w14:paraId="6390A69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Источники формирования Дорожного фонда (акцизы)</w:t>
            </w:r>
          </w:p>
        </w:tc>
        <w:tc>
          <w:tcPr>
            <w:tcW w:w="3443" w:type="dxa"/>
            <w:gridSpan w:val="2"/>
          </w:tcPr>
          <w:p w14:paraId="3F54EEF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Объем расходов Дорожного фонда за 9 месяцев 2024 года</w:t>
            </w:r>
          </w:p>
        </w:tc>
        <w:tc>
          <w:tcPr>
            <w:tcW w:w="1560" w:type="dxa"/>
            <w:vMerge w:val="restart"/>
            <w:vAlign w:val="center"/>
          </w:tcPr>
          <w:p w14:paraId="385F4A7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Величина освоения средств Дорожного фонда, %</w:t>
            </w:r>
          </w:p>
        </w:tc>
      </w:tr>
      <w:tr w:rsidR="00283F5D" w:rsidRPr="00283F5D" w14:paraId="3104A287" w14:textId="77777777" w:rsidTr="00A9252E">
        <w:tc>
          <w:tcPr>
            <w:tcW w:w="0" w:type="auto"/>
            <w:vMerge w:val="restart"/>
            <w:vAlign w:val="center"/>
          </w:tcPr>
          <w:p w14:paraId="61F3835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План поступления на 2024 год,</w:t>
            </w:r>
          </w:p>
          <w:p w14:paraId="5602801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0" w:type="auto"/>
            <w:gridSpan w:val="2"/>
            <w:vAlign w:val="center"/>
          </w:tcPr>
          <w:p w14:paraId="38F7CF6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Исполнение плана за 9 месяцев 2024 года</w:t>
            </w:r>
          </w:p>
        </w:tc>
        <w:tc>
          <w:tcPr>
            <w:tcW w:w="1601" w:type="dxa"/>
          </w:tcPr>
          <w:p w14:paraId="15DBE02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План</w:t>
            </w:r>
          </w:p>
        </w:tc>
        <w:tc>
          <w:tcPr>
            <w:tcW w:w="1842" w:type="dxa"/>
            <w:vAlign w:val="center"/>
          </w:tcPr>
          <w:p w14:paraId="2F342F0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Исполнение плана </w:t>
            </w:r>
          </w:p>
        </w:tc>
        <w:tc>
          <w:tcPr>
            <w:tcW w:w="1560" w:type="dxa"/>
            <w:vMerge/>
            <w:vAlign w:val="center"/>
          </w:tcPr>
          <w:p w14:paraId="7FFD3C7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F5D" w:rsidRPr="00283F5D" w14:paraId="177C7045" w14:textId="77777777" w:rsidTr="00A9252E">
        <w:trPr>
          <w:trHeight w:val="371"/>
        </w:trPr>
        <w:tc>
          <w:tcPr>
            <w:tcW w:w="0" w:type="auto"/>
            <w:vMerge/>
            <w:vAlign w:val="center"/>
          </w:tcPr>
          <w:p w14:paraId="19DBE90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2487EFD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0" w:type="auto"/>
            <w:vAlign w:val="center"/>
          </w:tcPr>
          <w:p w14:paraId="0E09B2D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%</w:t>
            </w:r>
          </w:p>
        </w:tc>
        <w:tc>
          <w:tcPr>
            <w:tcW w:w="1601" w:type="dxa"/>
            <w:vAlign w:val="center"/>
          </w:tcPr>
          <w:p w14:paraId="251F063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842" w:type="dxa"/>
            <w:vAlign w:val="center"/>
          </w:tcPr>
          <w:p w14:paraId="323DA46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560" w:type="dxa"/>
            <w:vMerge/>
            <w:vAlign w:val="center"/>
          </w:tcPr>
          <w:p w14:paraId="01D9B18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F5D" w:rsidRPr="00283F5D" w14:paraId="6ABFC054" w14:textId="77777777" w:rsidTr="00A9252E">
        <w:tc>
          <w:tcPr>
            <w:tcW w:w="0" w:type="auto"/>
            <w:vAlign w:val="center"/>
          </w:tcPr>
          <w:p w14:paraId="1BEBD3F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84 554,0</w:t>
            </w:r>
          </w:p>
        </w:tc>
        <w:tc>
          <w:tcPr>
            <w:tcW w:w="0" w:type="auto"/>
            <w:vAlign w:val="center"/>
          </w:tcPr>
          <w:p w14:paraId="412EC35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59 109,3</w:t>
            </w:r>
          </w:p>
        </w:tc>
        <w:tc>
          <w:tcPr>
            <w:tcW w:w="0" w:type="auto"/>
            <w:vAlign w:val="center"/>
          </w:tcPr>
          <w:p w14:paraId="3A08543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69,9</w:t>
            </w:r>
          </w:p>
        </w:tc>
        <w:tc>
          <w:tcPr>
            <w:tcW w:w="1601" w:type="dxa"/>
          </w:tcPr>
          <w:p w14:paraId="6C94A97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86 555,8</w:t>
            </w:r>
          </w:p>
        </w:tc>
        <w:tc>
          <w:tcPr>
            <w:tcW w:w="1842" w:type="dxa"/>
            <w:vAlign w:val="center"/>
          </w:tcPr>
          <w:p w14:paraId="1E36E78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69 425,1</w:t>
            </w:r>
          </w:p>
        </w:tc>
        <w:tc>
          <w:tcPr>
            <w:tcW w:w="1560" w:type="dxa"/>
            <w:vAlign w:val="center"/>
          </w:tcPr>
          <w:p w14:paraId="3B5C9B5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3F5D">
              <w:rPr>
                <w:rFonts w:ascii="Times New Roman" w:hAnsi="Times New Roman"/>
                <w:sz w:val="28"/>
                <w:szCs w:val="28"/>
              </w:rPr>
              <w:t>80,2</w:t>
            </w:r>
          </w:p>
        </w:tc>
      </w:tr>
    </w:tbl>
    <w:p w14:paraId="5942360C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205AE6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«Жилищно-коммунальное хозяйство»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365 709,3 тыс. рублей, что составило 67,1% от годового назначения (план 545 406,4 тыс. рублей) и увеличились в 2,7 раза или на 229 571,4 тыс. рублей к уровню 2023 года (факт за 2023 год - 136 137,9 тыс. рублей).</w:t>
      </w:r>
    </w:p>
    <w:p w14:paraId="63E814C9" w14:textId="77777777" w:rsidR="00283F5D" w:rsidRPr="00310E60" w:rsidRDefault="00283F5D" w:rsidP="00283F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По подразделу </w:t>
      </w:r>
      <w:r w:rsidRPr="00310E60">
        <w:rPr>
          <w:rFonts w:ascii="Times New Roman" w:hAnsi="Times New Roman"/>
          <w:i/>
          <w:iCs/>
          <w:sz w:val="28"/>
          <w:szCs w:val="28"/>
        </w:rPr>
        <w:t>0501 «Жилищное хозяйство»</w:t>
      </w:r>
      <w:r w:rsidRPr="00310E60">
        <w:rPr>
          <w:rFonts w:ascii="Times New Roman" w:hAnsi="Times New Roman"/>
          <w:sz w:val="28"/>
          <w:szCs w:val="28"/>
        </w:rPr>
        <w:t xml:space="preserve"> бюджетные ассигнования освоены в сумме 19 902,8 тыс. рублей или 29,7% к годовым назначениям (план 66 902,9 тыс. рублей).            </w:t>
      </w:r>
    </w:p>
    <w:p w14:paraId="59725609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Расходы направлены:</w:t>
      </w:r>
    </w:p>
    <w:p w14:paraId="125B6A25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капитальный и текущий ремонт муниципального жилищного фонда – 3 010,4 тыс. рублей;</w:t>
      </w:r>
    </w:p>
    <w:p w14:paraId="5803BCDF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оплату взносов на капитальный ремонт общего имущества в многоквартирных домах за муниципальные помещения – 1 485,0 тыс. рублей;</w:t>
      </w:r>
    </w:p>
    <w:p w14:paraId="22719007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снос жилых помещений, признанных непригодными для проживания – 4 244,4 тыс. рублей;</w:t>
      </w:r>
    </w:p>
    <w:p w14:paraId="79AF2E49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переселение граждан из аварийного жилищного фонда – 9 430,0 тыс. рублей, </w:t>
      </w:r>
      <w:r w:rsidRPr="00310E60">
        <w:rPr>
          <w:rFonts w:ascii="Times New Roman" w:hAnsi="Times New Roman"/>
          <w:i/>
          <w:iCs/>
          <w:sz w:val="28"/>
          <w:szCs w:val="28"/>
        </w:rPr>
        <w:t>в том числе</w:t>
      </w:r>
      <w:r w:rsidRPr="00310E60">
        <w:rPr>
          <w:rFonts w:ascii="Times New Roman" w:hAnsi="Times New Roman"/>
          <w:sz w:val="28"/>
          <w:szCs w:val="28"/>
        </w:rPr>
        <w:t xml:space="preserve">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Фонда развития территории</w:t>
      </w:r>
      <w:r w:rsidRPr="00310E60">
        <w:rPr>
          <w:rFonts w:ascii="Times New Roman" w:hAnsi="Times New Roman"/>
          <w:sz w:val="28"/>
          <w:szCs w:val="28"/>
        </w:rPr>
        <w:t xml:space="preserve"> </w:t>
      </w:r>
      <w:r w:rsidRPr="00310E60">
        <w:rPr>
          <w:rFonts w:ascii="Times New Roman" w:hAnsi="Times New Roman"/>
          <w:i/>
          <w:iCs/>
          <w:sz w:val="28"/>
          <w:szCs w:val="28"/>
        </w:rPr>
        <w:t>– 7 685,2 тыс. рублей, за счет средств областного бюджета – 495,8 тыс. рублей, за счет средств местного бюджета – 1 249,0 тыс. рублей.</w:t>
      </w:r>
    </w:p>
    <w:p w14:paraId="508FAD3D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возмещение расходов по содержанию временно свободных жилых помещений в сумме 1 576,7 тыс. рублей.</w:t>
      </w:r>
    </w:p>
    <w:p w14:paraId="1FAFC55C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По подразделу </w:t>
      </w:r>
      <w:r w:rsidRPr="00310E60">
        <w:rPr>
          <w:rFonts w:ascii="Times New Roman" w:hAnsi="Times New Roman"/>
          <w:i/>
          <w:iCs/>
          <w:sz w:val="28"/>
          <w:szCs w:val="28"/>
        </w:rPr>
        <w:t>0502 «Коммунальное хозяйство»</w:t>
      </w:r>
      <w:r w:rsidRPr="00310E60">
        <w:rPr>
          <w:rFonts w:ascii="Times New Roman" w:hAnsi="Times New Roman"/>
          <w:sz w:val="28"/>
          <w:szCs w:val="28"/>
        </w:rPr>
        <w:t xml:space="preserve"> расходы составили 272 454,8 тыс. рублей или 73,3% от годового назначения (план 371 552,1 тыс. рублей). Бюджетные средства были направлены: </w:t>
      </w:r>
    </w:p>
    <w:p w14:paraId="35331AA3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капитальный ремонт, ремонт муниципальных сетей водоснабжения, водоотведения и теплоснабжения – 3 928,3 тыс. рублей;</w:t>
      </w:r>
    </w:p>
    <w:p w14:paraId="0491AC3F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</w:t>
      </w:r>
      <w:bookmarkStart w:id="11" w:name="_Hlk179471875"/>
      <w:r w:rsidRPr="00310E60">
        <w:rPr>
          <w:rFonts w:ascii="Times New Roman" w:hAnsi="Times New Roman"/>
          <w:sz w:val="28"/>
          <w:szCs w:val="28"/>
        </w:rPr>
        <w:t xml:space="preserve">на предоставление субсидий в целях предупреждения банкротства и восстановления платежеспособности МУП «Коммунальные сети» в сумме 33 787,1 тыс. рублей; </w:t>
      </w:r>
    </w:p>
    <w:bookmarkEnd w:id="11"/>
    <w:p w14:paraId="638995DF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lastRenderedPageBreak/>
        <w:t xml:space="preserve">- на осуществление государственного полномочия Свердловской области по частичному освобождению от платы за коммунальные услуги – 26 878,2 тыс. рублей; </w:t>
      </w:r>
    </w:p>
    <w:p w14:paraId="30477390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модернизацию систем коммунальной инфраструктуры – 193 637,4 тыс. рублей, </w:t>
      </w:r>
      <w:r w:rsidRPr="00310E60">
        <w:rPr>
          <w:rFonts w:ascii="Times New Roman" w:hAnsi="Times New Roman"/>
          <w:i/>
          <w:iCs/>
          <w:sz w:val="28"/>
          <w:szCs w:val="28"/>
        </w:rPr>
        <w:t>в том числе за счет средств Фонда развития территории – 112 517,0 тыс. рублей, за счет средств областного бюджета – 72 332,0 тыс. рублей, за счет средств местного бюджета – 8 788,4 тыс. рублей</w:t>
      </w:r>
      <w:r w:rsidRPr="00310E60">
        <w:rPr>
          <w:rFonts w:ascii="Times New Roman" w:hAnsi="Times New Roman"/>
          <w:sz w:val="28"/>
          <w:szCs w:val="28"/>
        </w:rPr>
        <w:t>;</w:t>
      </w:r>
    </w:p>
    <w:p w14:paraId="40293633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строительство газовых котельных (оплата за газ при проведении пуско-наладочных работ) в сумме 5 001,6 тыс. рублей;</w:t>
      </w:r>
    </w:p>
    <w:p w14:paraId="08112908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предоставление субсидий МУП «Тепловые сети» за счет средств резервного фонда Правительства Свердловской области на проведение текущего ремонта и замену участка тепловой сети микрорайона «Северный» </w:t>
      </w:r>
      <w:proofErr w:type="spellStart"/>
      <w:r w:rsidRPr="00310E60">
        <w:rPr>
          <w:rFonts w:ascii="Times New Roman" w:hAnsi="Times New Roman"/>
          <w:sz w:val="28"/>
          <w:szCs w:val="28"/>
        </w:rPr>
        <w:t>пгт</w:t>
      </w:r>
      <w:proofErr w:type="spellEnd"/>
      <w:r w:rsidRPr="00310E60">
        <w:rPr>
          <w:rFonts w:ascii="Times New Roman" w:hAnsi="Times New Roman"/>
          <w:sz w:val="28"/>
          <w:szCs w:val="28"/>
        </w:rPr>
        <w:t xml:space="preserve"> В. Синячиха в сумме 8 567,4 тыс. рублей.</w:t>
      </w:r>
    </w:p>
    <w:p w14:paraId="19D32034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По подразделу 0503 </w:t>
      </w:r>
      <w:r w:rsidRPr="00310E60">
        <w:rPr>
          <w:rFonts w:ascii="Times New Roman" w:hAnsi="Times New Roman"/>
          <w:i/>
          <w:iCs/>
          <w:sz w:val="28"/>
          <w:szCs w:val="28"/>
        </w:rPr>
        <w:t>«Благоустройство</w:t>
      </w:r>
      <w:r w:rsidRPr="00310E60"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  <w:r w:rsidRPr="00310E60">
        <w:rPr>
          <w:rFonts w:ascii="Times New Roman" w:hAnsi="Times New Roman"/>
          <w:sz w:val="28"/>
          <w:szCs w:val="28"/>
        </w:rPr>
        <w:t xml:space="preserve"> расходы составили 61 986,4 тыс. рублей или 69,8% к годовому назначению (план 88 779,5 тыс. рублей). Значительная часть выделенных ассигнований по данному разделу была направлена:</w:t>
      </w:r>
    </w:p>
    <w:p w14:paraId="53872BB4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реализацию мероприятий по благоустройству сельских территорий в рамках подпрограммы "Комплексное развитие сельских территорий в муниципальном образовании Алапаевское" </w:t>
      </w:r>
      <w:bookmarkStart w:id="12" w:name="_Hlk179553736"/>
      <w:r w:rsidRPr="00310E60">
        <w:rPr>
          <w:rFonts w:ascii="Times New Roman" w:hAnsi="Times New Roman"/>
          <w:sz w:val="28"/>
          <w:szCs w:val="28"/>
        </w:rPr>
        <w:t xml:space="preserve">– 3 616,8 тыс. рублей, в том числе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областного бюджета – 1 507,8 тыс. рублей, за счет средств местного бюджета</w:t>
      </w:r>
      <w:r w:rsidRPr="00310E60">
        <w:rPr>
          <w:rFonts w:ascii="Times New Roman" w:hAnsi="Times New Roman"/>
          <w:sz w:val="28"/>
          <w:szCs w:val="28"/>
        </w:rPr>
        <w:t xml:space="preserve"> – </w:t>
      </w:r>
      <w:r w:rsidRPr="00310E60">
        <w:rPr>
          <w:rFonts w:ascii="Times New Roman" w:hAnsi="Times New Roman"/>
          <w:i/>
          <w:iCs/>
          <w:sz w:val="28"/>
          <w:szCs w:val="28"/>
        </w:rPr>
        <w:t>2 109,0 тыс. рублей</w:t>
      </w:r>
      <w:r w:rsidRPr="00310E60">
        <w:rPr>
          <w:rFonts w:ascii="Times New Roman" w:hAnsi="Times New Roman"/>
          <w:sz w:val="28"/>
          <w:szCs w:val="28"/>
        </w:rPr>
        <w:t>;</w:t>
      </w:r>
    </w:p>
    <w:bookmarkEnd w:id="12"/>
    <w:p w14:paraId="03A476CE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благоустройство муниципальных территорий общего пользования в населенных пунктах муниципального образования Алапаевское – 3 246,7 тыс. рублей;</w:t>
      </w:r>
    </w:p>
    <w:p w14:paraId="576E6B37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мероприятия по обращению с твердыми коммунальными отходами – 3 319,7 тыс. рублей;</w:t>
      </w:r>
      <w:r w:rsidRPr="00310E60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42140787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310E60">
        <w:rPr>
          <w:rFonts w:ascii="Times New Roman" w:hAnsi="Times New Roman"/>
          <w:sz w:val="28"/>
          <w:szCs w:val="28"/>
        </w:rPr>
        <w:t>на уличное освещение населенных пунктов в сумме 15 844,5 тыс. рублей;</w:t>
      </w:r>
    </w:p>
    <w:p w14:paraId="1571AB20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организацию и проведение мероприятий по санитарной очистке территорий населенных пунктов и прочие мероприятия по благоустройству – 3 173,0 тыс. рублей; </w:t>
      </w:r>
    </w:p>
    <w:p w14:paraId="44BE9F60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обустройство мест отдыха населения парк «Металлург» </w:t>
      </w:r>
      <w:proofErr w:type="spellStart"/>
      <w:r w:rsidRPr="00310E60">
        <w:rPr>
          <w:rFonts w:ascii="Times New Roman" w:hAnsi="Times New Roman"/>
          <w:sz w:val="28"/>
          <w:szCs w:val="28"/>
        </w:rPr>
        <w:t>пгт</w:t>
      </w:r>
      <w:proofErr w:type="spellEnd"/>
      <w:r w:rsidRPr="00310E60">
        <w:rPr>
          <w:rFonts w:ascii="Times New Roman" w:hAnsi="Times New Roman"/>
          <w:sz w:val="28"/>
          <w:szCs w:val="28"/>
        </w:rPr>
        <w:t xml:space="preserve"> В. Синячиха – 29 852,1 тыс. рублей, в том числе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областного бюджета – 27 745,8 тыс. рублей, за счет средств местного бюджета</w:t>
      </w:r>
      <w:r w:rsidRPr="00310E60">
        <w:rPr>
          <w:rFonts w:ascii="Times New Roman" w:hAnsi="Times New Roman"/>
          <w:sz w:val="28"/>
          <w:szCs w:val="28"/>
        </w:rPr>
        <w:t xml:space="preserve"> – </w:t>
      </w:r>
      <w:r w:rsidRPr="00310E60">
        <w:rPr>
          <w:rFonts w:ascii="Times New Roman" w:hAnsi="Times New Roman"/>
          <w:i/>
          <w:iCs/>
          <w:sz w:val="28"/>
          <w:szCs w:val="28"/>
        </w:rPr>
        <w:t>2 106,3 тыс. рублей</w:t>
      </w:r>
      <w:r w:rsidRPr="00310E60">
        <w:rPr>
          <w:rFonts w:ascii="Times New Roman" w:hAnsi="Times New Roman"/>
          <w:sz w:val="28"/>
          <w:szCs w:val="28"/>
        </w:rPr>
        <w:t>;</w:t>
      </w:r>
    </w:p>
    <w:p w14:paraId="5FF4FAEB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реализацию проектов инициативного бюджетирования в сфере благоустройства – 1 508,2 тыс. рублей, в том числе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областного бюджета – 373,0 тыс. рублей, за счет средств местного бюджета</w:t>
      </w:r>
      <w:r w:rsidRPr="00310E60">
        <w:rPr>
          <w:rFonts w:ascii="Times New Roman" w:hAnsi="Times New Roman"/>
          <w:sz w:val="28"/>
          <w:szCs w:val="28"/>
        </w:rPr>
        <w:t xml:space="preserve"> – </w:t>
      </w:r>
      <w:r w:rsidRPr="00310E60">
        <w:rPr>
          <w:rFonts w:ascii="Times New Roman" w:hAnsi="Times New Roman"/>
          <w:i/>
          <w:iCs/>
          <w:sz w:val="28"/>
          <w:szCs w:val="28"/>
        </w:rPr>
        <w:t>1 135,2 тыс. рублей</w:t>
      </w:r>
      <w:r w:rsidRPr="00310E60">
        <w:rPr>
          <w:rFonts w:ascii="Times New Roman" w:hAnsi="Times New Roman"/>
          <w:sz w:val="28"/>
          <w:szCs w:val="28"/>
        </w:rPr>
        <w:t>.</w:t>
      </w:r>
    </w:p>
    <w:p w14:paraId="58E9F58E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По подразделу 0505 </w:t>
      </w:r>
      <w:r w:rsidRPr="00310E60">
        <w:rPr>
          <w:rFonts w:ascii="Times New Roman" w:hAnsi="Times New Roman"/>
          <w:i/>
          <w:iCs/>
          <w:sz w:val="28"/>
          <w:szCs w:val="28"/>
        </w:rPr>
        <w:t>«Другие вопросы в области жилищно-коммунального хозяйства»</w:t>
      </w:r>
      <w:r w:rsidRPr="00310E60">
        <w:rPr>
          <w:rFonts w:ascii="Times New Roman" w:hAnsi="Times New Roman"/>
          <w:sz w:val="28"/>
          <w:szCs w:val="28"/>
        </w:rPr>
        <w:t xml:space="preserve"> расходы составили 11 365,3 тыс. рублей или 62,5% к годовому назначению (план 18 171,9 тыс. рублей).</w:t>
      </w:r>
    </w:p>
    <w:p w14:paraId="5C65DC7C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10E60">
        <w:rPr>
          <w:rFonts w:ascii="Times New Roman" w:hAnsi="Times New Roman"/>
          <w:sz w:val="28"/>
          <w:szCs w:val="28"/>
        </w:rPr>
        <w:t>Расходы по разделу</w:t>
      </w:r>
      <w:r w:rsidRPr="00310E60">
        <w:rPr>
          <w:rFonts w:ascii="Times New Roman" w:hAnsi="Times New Roman"/>
          <w:b/>
          <w:i/>
          <w:sz w:val="28"/>
          <w:szCs w:val="28"/>
        </w:rPr>
        <w:t xml:space="preserve"> «Охрана окружающей среды»</w:t>
      </w:r>
      <w:r w:rsidRPr="00310E60">
        <w:rPr>
          <w:rFonts w:ascii="Times New Roman" w:hAnsi="Times New Roman"/>
          <w:sz w:val="28"/>
          <w:szCs w:val="28"/>
        </w:rPr>
        <w:t xml:space="preserve"> составили 1 157,7 тыс. рублей или 55,9% от годового назначения (план 2 069,8 тыс. рублей), к уровню 2023 года увеличение в 11 раз (факт 2023 года – 104,1 тыс. рублей).</w:t>
      </w:r>
    </w:p>
    <w:p w14:paraId="0367A73C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«Образование»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901 276,6 тыс. рублей или 77,5% к годовому назначению (план 1 163 520,0 тыс. рублей) и </w:t>
      </w:r>
      <w:r w:rsidRPr="00310E60">
        <w:rPr>
          <w:rFonts w:ascii="Times New Roman" w:hAnsi="Times New Roman"/>
          <w:sz w:val="28"/>
          <w:szCs w:val="28"/>
        </w:rPr>
        <w:lastRenderedPageBreak/>
        <w:t xml:space="preserve">131,7% к уровню 2023 года, увеличение составило 217 110,5 тыс. рублей (факт 2023 года – 684 166,1 тыс. рублей), в том числе: </w:t>
      </w:r>
    </w:p>
    <w:p w14:paraId="3A876557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дошкольное образование направлено 288 658,8 тыс. рублей (78,7% к годовому назначению); </w:t>
      </w:r>
    </w:p>
    <w:p w14:paraId="77478B73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общее образование – 526 115,1 тыс. рублей (76,5% к годовому назначению); </w:t>
      </w:r>
    </w:p>
    <w:p w14:paraId="0EBDBA9C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дополнительное образование детей – 17 439,3 тыс. рублей (72% к годовому назначению); </w:t>
      </w:r>
    </w:p>
    <w:p w14:paraId="1FACA1A7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финансирование молодежной политики и оздоровления детей – 6 012,3 тыс. рублей (69,5% к годовому назначению); </w:t>
      </w:r>
    </w:p>
    <w:p w14:paraId="3CC2593D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другие вопросы в области образования – 63 051,1 тыс. рублей (83,2% к годовому назначению). </w:t>
      </w:r>
    </w:p>
    <w:p w14:paraId="49C95E2D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на </w:t>
      </w:r>
      <w:r w:rsidRPr="00310E60">
        <w:rPr>
          <w:rFonts w:ascii="Times New Roman" w:hAnsi="Times New Roman"/>
          <w:b/>
          <w:i/>
          <w:sz w:val="28"/>
          <w:szCs w:val="28"/>
        </w:rPr>
        <w:t>«Культуру, кинематографию»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193 787,5 тыс. рублей или 84,4% к годовому назначению (план 229 577,0 тыс. рублей) к уровню 2023 года увеличение составило 74 711,6 тыс. рублей (факт 2023 года – 119 075,9 тыс. рублей), в том числе значительная часть направлена: </w:t>
      </w:r>
    </w:p>
    <w:p w14:paraId="4D2EC395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обеспечение выполнения муниципального задания музейного объединения – 29 405,0 тыс. рублей (90,6% к годовому назначению);</w:t>
      </w:r>
    </w:p>
    <w:p w14:paraId="1611FFCD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организацию библиотечного обслуживания – 26 830,0 тыс. рублей (92,4% к годовому назначению); </w:t>
      </w:r>
    </w:p>
    <w:p w14:paraId="4B8F18B0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организацию деятельности домов культуры направлено 98 770,0 тыс. рублей (91,3% к годовому назначению);</w:t>
      </w:r>
    </w:p>
    <w:p w14:paraId="4BB30123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- на ремонт зданий и помещений муниципальных учреждений культуры, приведение в соответствие с требованиями пожарной безопасности и санитарного законодательства и (или) оснащение таких учреждений оборудованием, инвентарем и музыкальными инструментами направлено 13 721,7 тыс. рублей, в том числе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областного бюджета</w:t>
      </w:r>
      <w:r w:rsidRPr="00310E60">
        <w:rPr>
          <w:rFonts w:ascii="Times New Roman" w:hAnsi="Times New Roman"/>
          <w:sz w:val="28"/>
          <w:szCs w:val="28"/>
        </w:rPr>
        <w:t xml:space="preserve"> </w:t>
      </w:r>
      <w:r w:rsidRPr="00310E60">
        <w:rPr>
          <w:rFonts w:ascii="Times New Roman" w:hAnsi="Times New Roman"/>
          <w:i/>
          <w:iCs/>
          <w:sz w:val="28"/>
          <w:szCs w:val="28"/>
        </w:rPr>
        <w:t>– 12 289,3 тыс. рублей</w:t>
      </w:r>
      <w:r w:rsidRPr="00310E60">
        <w:rPr>
          <w:rFonts w:ascii="Times New Roman" w:hAnsi="Times New Roman"/>
          <w:sz w:val="28"/>
          <w:szCs w:val="28"/>
        </w:rPr>
        <w:t xml:space="preserve">, </w:t>
      </w:r>
      <w:r w:rsidRPr="00310E60">
        <w:rPr>
          <w:rFonts w:ascii="Times New Roman" w:hAnsi="Times New Roman"/>
          <w:i/>
          <w:iCs/>
          <w:sz w:val="28"/>
          <w:szCs w:val="28"/>
        </w:rPr>
        <w:t>за счет средств местного бюджета</w:t>
      </w:r>
      <w:r w:rsidRPr="00310E60">
        <w:rPr>
          <w:rFonts w:ascii="Times New Roman" w:hAnsi="Times New Roman"/>
          <w:sz w:val="28"/>
          <w:szCs w:val="28"/>
        </w:rPr>
        <w:t xml:space="preserve"> – </w:t>
      </w:r>
      <w:r w:rsidRPr="00310E60">
        <w:rPr>
          <w:rFonts w:ascii="Times New Roman" w:hAnsi="Times New Roman"/>
          <w:i/>
          <w:iCs/>
          <w:sz w:val="28"/>
          <w:szCs w:val="28"/>
        </w:rPr>
        <w:t>1 432,4 тыс. рублей</w:t>
      </w:r>
      <w:r w:rsidRPr="00310E60">
        <w:rPr>
          <w:rFonts w:ascii="Times New Roman" w:hAnsi="Times New Roman"/>
          <w:sz w:val="28"/>
          <w:szCs w:val="28"/>
        </w:rPr>
        <w:t xml:space="preserve"> (74,7% к годовому назначению);</w:t>
      </w:r>
    </w:p>
    <w:p w14:paraId="2D3F7674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реализацию проектов инициативного бюджетирования в области культуры направлено 481,6 тыс. рублей (32% к годовому назначению);</w:t>
      </w:r>
    </w:p>
    <w:p w14:paraId="76B018B4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на другие вопросы в области культуры - обеспечение деятельности МКУ "Управление культуры МО Алапаевское" направлено 22 489,0 тыс. рублей (66,4% к годовому назначению)</w:t>
      </w:r>
    </w:p>
    <w:p w14:paraId="5CB0A60D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на </w:t>
      </w:r>
      <w:r w:rsidRPr="00310E60">
        <w:rPr>
          <w:rFonts w:ascii="Times New Roman" w:hAnsi="Times New Roman"/>
          <w:b/>
          <w:i/>
          <w:sz w:val="28"/>
          <w:szCs w:val="28"/>
        </w:rPr>
        <w:t>«Социальную политику»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129 454,4 тыс. рублей или 84,2% к годовому назначению (план 153 828,7 тыс. рублей) и 106,2% к фактическому исполнению за 9 месяцев 2023 года (121 854,2 тыс. рублей).</w:t>
      </w:r>
    </w:p>
    <w:p w14:paraId="7FDF39E1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Объем бюджетных ассигнований, направленных на </w:t>
      </w:r>
      <w:r w:rsidRPr="00310E60">
        <w:rPr>
          <w:rFonts w:ascii="Times New Roman" w:hAnsi="Times New Roman"/>
          <w:i/>
          <w:sz w:val="28"/>
          <w:szCs w:val="28"/>
        </w:rPr>
        <w:t>исполнение публичных нормативных обязательств</w:t>
      </w:r>
      <w:r w:rsidRPr="00310E60">
        <w:rPr>
          <w:rFonts w:ascii="Times New Roman" w:hAnsi="Times New Roman"/>
          <w:sz w:val="28"/>
          <w:szCs w:val="28"/>
        </w:rPr>
        <w:t xml:space="preserve"> составил 948,5 тыс. рублей или 33,5% к годовым назначениям (план 2 834,5 тыс. рублей).</w:t>
      </w:r>
    </w:p>
    <w:p w14:paraId="23059E3C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«Физическая культура и спорт»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64 449,6 тыс. рублей или на 65,6% к годовым назначениям (план 98 203,1 тыс. рублей) и 118,6% к фактическому исполнению за 9 месяцев 2023 года (факт -  54 348,5 тыс. рублей) и направлены на реализацию мероприятий муниципальной программы «Развитие физической культуры и спорта в муниципальном образовании Алапаевское до 2030 года», в том числе:</w:t>
      </w:r>
    </w:p>
    <w:p w14:paraId="2994352C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по подразделу 1101 «Физическая культура» направлено 8 772,0 тыс. рублей (58,8% к годовому назначению);</w:t>
      </w:r>
    </w:p>
    <w:p w14:paraId="35C89680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lastRenderedPageBreak/>
        <w:t>- по подразделу 1102 «Массовый спорт» направлено 43 400,3 тыс. рублей (64,1% к годовому назначению);</w:t>
      </w:r>
    </w:p>
    <w:p w14:paraId="6B428B35" w14:textId="77777777" w:rsidR="00283F5D" w:rsidRPr="00310E60" w:rsidRDefault="00283F5D" w:rsidP="00283F5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по подразделу 1103 «Спорт высших достижений» направлено 12 277,3 тыс. рублей (78,7% к годовому назначению).</w:t>
      </w:r>
    </w:p>
    <w:p w14:paraId="18082527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«Средства массовой информации»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363,5 тыс. рублей (66,1% к годовому назначению) и направлены на предоставление субсидий организациям периодической печати на возмещение нормативных затрат, связанных с опубликованием нормативно-правовых актов Администрации муниципального образования Алапаевское и Думы муниципального образования Алапаевское, обсуждением проектов муниципальных правовых актов по вопросам местного значения, доведением до сведения жителей муниципального образования информации о социально-экономическом и культурном развитии муниципального образования.</w:t>
      </w:r>
    </w:p>
    <w:p w14:paraId="3130F579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разделу </w:t>
      </w:r>
      <w:r w:rsidRPr="00310E60">
        <w:rPr>
          <w:rFonts w:ascii="Times New Roman" w:hAnsi="Times New Roman"/>
          <w:b/>
          <w:i/>
          <w:sz w:val="28"/>
          <w:szCs w:val="28"/>
        </w:rPr>
        <w:t>«Обслуживание государственного и муниципального долга»</w:t>
      </w:r>
      <w:r w:rsidRPr="00310E60">
        <w:rPr>
          <w:rFonts w:ascii="Times New Roman" w:hAnsi="Times New Roman"/>
          <w:sz w:val="28"/>
          <w:szCs w:val="28"/>
        </w:rPr>
        <w:t xml:space="preserve"> исполнены в сумме 9,8 тыс. рублей или 68,1 % к годовому назначению и направлены на выплату процентных платежей по муниципальному долгу муниципального образования. </w:t>
      </w:r>
    </w:p>
    <w:p w14:paraId="1BDDC85B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Расходы по </w:t>
      </w:r>
      <w:r w:rsidRPr="00310E60">
        <w:rPr>
          <w:rFonts w:ascii="Times New Roman" w:hAnsi="Times New Roman"/>
          <w:i/>
          <w:sz w:val="28"/>
          <w:szCs w:val="28"/>
        </w:rPr>
        <w:t>муниципальным программам</w:t>
      </w:r>
      <w:r w:rsidRPr="00310E60">
        <w:rPr>
          <w:rFonts w:ascii="Times New Roman" w:hAnsi="Times New Roman"/>
          <w:sz w:val="28"/>
          <w:szCs w:val="28"/>
        </w:rPr>
        <w:t xml:space="preserve"> муниципального образования составили 1 916 525,1 тыс. рублей или 78,6% к годовым назначениям (план 2 437 458,7 тыс. рублей). </w:t>
      </w:r>
    </w:p>
    <w:p w14:paraId="265C0DD2" w14:textId="77777777" w:rsidR="00283F5D" w:rsidRPr="00310E60" w:rsidRDefault="00283F5D" w:rsidP="00283F5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По главным распорядителям исполнение бюджетных ассигнований сложилось следующим образом:</w:t>
      </w:r>
      <w:r w:rsidRPr="00310E60">
        <w:rPr>
          <w:rFonts w:ascii="Times New Roman" w:hAnsi="Times New Roman"/>
          <w:sz w:val="28"/>
          <w:szCs w:val="28"/>
        </w:rPr>
        <w:tab/>
      </w:r>
    </w:p>
    <w:p w14:paraId="348B050F" w14:textId="77777777" w:rsidR="00283F5D" w:rsidRPr="00310E60" w:rsidRDefault="00283F5D" w:rsidP="00310E60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тыс. рублей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4252"/>
        <w:gridCol w:w="1371"/>
        <w:gridCol w:w="1418"/>
        <w:gridCol w:w="1275"/>
        <w:gridCol w:w="1134"/>
      </w:tblGrid>
      <w:tr w:rsidR="00283F5D" w:rsidRPr="00283F5D" w14:paraId="613B5071" w14:textId="77777777" w:rsidTr="00310E60">
        <w:trPr>
          <w:trHeight w:val="337"/>
          <w:jc w:val="center"/>
        </w:trPr>
        <w:tc>
          <w:tcPr>
            <w:tcW w:w="421" w:type="dxa"/>
          </w:tcPr>
          <w:p w14:paraId="544DED2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83F5D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283F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4C8F25A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A3DAD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1371" w:type="dxa"/>
            <w:vAlign w:val="center"/>
          </w:tcPr>
          <w:p w14:paraId="6B0E86C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Уточненный план 2024г.</w:t>
            </w:r>
          </w:p>
        </w:tc>
        <w:tc>
          <w:tcPr>
            <w:tcW w:w="1418" w:type="dxa"/>
            <w:vAlign w:val="center"/>
          </w:tcPr>
          <w:p w14:paraId="2754532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Исполнено за 9 месяцев 2024г.</w:t>
            </w:r>
          </w:p>
        </w:tc>
        <w:tc>
          <w:tcPr>
            <w:tcW w:w="1275" w:type="dxa"/>
            <w:vAlign w:val="center"/>
          </w:tcPr>
          <w:p w14:paraId="6906220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% исполнения к плану 2024г.</w:t>
            </w:r>
          </w:p>
        </w:tc>
        <w:tc>
          <w:tcPr>
            <w:tcW w:w="1134" w:type="dxa"/>
          </w:tcPr>
          <w:p w14:paraId="2B546F3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% в структуре расходов</w:t>
            </w:r>
          </w:p>
        </w:tc>
      </w:tr>
      <w:tr w:rsidR="00283F5D" w:rsidRPr="00283F5D" w14:paraId="02AB7200" w14:textId="77777777" w:rsidTr="00310E60">
        <w:trPr>
          <w:jc w:val="center"/>
        </w:trPr>
        <w:tc>
          <w:tcPr>
            <w:tcW w:w="421" w:type="dxa"/>
            <w:vAlign w:val="center"/>
          </w:tcPr>
          <w:p w14:paraId="3B89F97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1.</w:t>
            </w:r>
          </w:p>
        </w:tc>
        <w:tc>
          <w:tcPr>
            <w:tcW w:w="4252" w:type="dxa"/>
          </w:tcPr>
          <w:p w14:paraId="3734DC3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Администрация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01F21A5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1 019 519,1</w:t>
            </w:r>
          </w:p>
        </w:tc>
        <w:tc>
          <w:tcPr>
            <w:tcW w:w="1418" w:type="dxa"/>
            <w:vAlign w:val="center"/>
          </w:tcPr>
          <w:p w14:paraId="3FE8E04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766 217,2</w:t>
            </w:r>
          </w:p>
        </w:tc>
        <w:tc>
          <w:tcPr>
            <w:tcW w:w="1275" w:type="dxa"/>
            <w:vAlign w:val="center"/>
          </w:tcPr>
          <w:p w14:paraId="63F0125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75,2</w:t>
            </w:r>
          </w:p>
        </w:tc>
        <w:tc>
          <w:tcPr>
            <w:tcW w:w="1134" w:type="dxa"/>
            <w:vAlign w:val="center"/>
          </w:tcPr>
          <w:p w14:paraId="0BFCF76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39,2</w:t>
            </w:r>
          </w:p>
        </w:tc>
      </w:tr>
      <w:tr w:rsidR="00283F5D" w:rsidRPr="00283F5D" w14:paraId="22AD5399" w14:textId="77777777" w:rsidTr="00310E60">
        <w:trPr>
          <w:jc w:val="center"/>
        </w:trPr>
        <w:tc>
          <w:tcPr>
            <w:tcW w:w="421" w:type="dxa"/>
            <w:vAlign w:val="center"/>
          </w:tcPr>
          <w:p w14:paraId="0641261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2.</w:t>
            </w:r>
          </w:p>
        </w:tc>
        <w:tc>
          <w:tcPr>
            <w:tcW w:w="4252" w:type="dxa"/>
          </w:tcPr>
          <w:p w14:paraId="0C5F342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3B5F6C1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69 301,8</w:t>
            </w:r>
          </w:p>
        </w:tc>
        <w:tc>
          <w:tcPr>
            <w:tcW w:w="1418" w:type="dxa"/>
            <w:vAlign w:val="center"/>
          </w:tcPr>
          <w:p w14:paraId="56C2429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18 959,4</w:t>
            </w:r>
          </w:p>
        </w:tc>
        <w:tc>
          <w:tcPr>
            <w:tcW w:w="1275" w:type="dxa"/>
            <w:vAlign w:val="center"/>
          </w:tcPr>
          <w:p w14:paraId="758263F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27,4</w:t>
            </w:r>
          </w:p>
        </w:tc>
        <w:tc>
          <w:tcPr>
            <w:tcW w:w="1134" w:type="dxa"/>
            <w:vAlign w:val="center"/>
          </w:tcPr>
          <w:p w14:paraId="2640E56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1,0</w:t>
            </w:r>
          </w:p>
        </w:tc>
      </w:tr>
      <w:tr w:rsidR="00283F5D" w:rsidRPr="00283F5D" w14:paraId="28F0BDBD" w14:textId="77777777" w:rsidTr="00310E60">
        <w:trPr>
          <w:jc w:val="center"/>
        </w:trPr>
        <w:tc>
          <w:tcPr>
            <w:tcW w:w="421" w:type="dxa"/>
            <w:vAlign w:val="center"/>
          </w:tcPr>
          <w:p w14:paraId="6E6CCA6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3.</w:t>
            </w:r>
          </w:p>
        </w:tc>
        <w:tc>
          <w:tcPr>
            <w:tcW w:w="4252" w:type="dxa"/>
          </w:tcPr>
          <w:p w14:paraId="5E9CD51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Управление образования Администрации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41A8865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1 194 695,9</w:t>
            </w:r>
          </w:p>
        </w:tc>
        <w:tc>
          <w:tcPr>
            <w:tcW w:w="1418" w:type="dxa"/>
            <w:vAlign w:val="center"/>
          </w:tcPr>
          <w:p w14:paraId="7936720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922 655,8</w:t>
            </w:r>
          </w:p>
        </w:tc>
        <w:tc>
          <w:tcPr>
            <w:tcW w:w="1275" w:type="dxa"/>
            <w:vAlign w:val="center"/>
          </w:tcPr>
          <w:p w14:paraId="38C22A4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77,2</w:t>
            </w:r>
          </w:p>
        </w:tc>
        <w:tc>
          <w:tcPr>
            <w:tcW w:w="1134" w:type="dxa"/>
            <w:vAlign w:val="center"/>
          </w:tcPr>
          <w:p w14:paraId="0BDC994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47,3</w:t>
            </w:r>
          </w:p>
        </w:tc>
      </w:tr>
      <w:tr w:rsidR="00283F5D" w:rsidRPr="00283F5D" w14:paraId="2C62B106" w14:textId="77777777" w:rsidTr="00310E60">
        <w:trPr>
          <w:jc w:val="center"/>
        </w:trPr>
        <w:tc>
          <w:tcPr>
            <w:tcW w:w="421" w:type="dxa"/>
            <w:vAlign w:val="center"/>
          </w:tcPr>
          <w:p w14:paraId="36ABD50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4.</w:t>
            </w:r>
          </w:p>
        </w:tc>
        <w:tc>
          <w:tcPr>
            <w:tcW w:w="4252" w:type="dxa"/>
          </w:tcPr>
          <w:p w14:paraId="791921F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МКУ «Управление культуры муниципального образования Алапаевское»</w:t>
            </w:r>
          </w:p>
        </w:tc>
        <w:tc>
          <w:tcPr>
            <w:tcW w:w="1371" w:type="dxa"/>
            <w:vAlign w:val="center"/>
          </w:tcPr>
          <w:p w14:paraId="5438330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262 906,0</w:t>
            </w:r>
          </w:p>
        </w:tc>
        <w:tc>
          <w:tcPr>
            <w:tcW w:w="1418" w:type="dxa"/>
            <w:vAlign w:val="center"/>
          </w:tcPr>
          <w:p w14:paraId="0B0A85F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222 803,6</w:t>
            </w:r>
          </w:p>
        </w:tc>
        <w:tc>
          <w:tcPr>
            <w:tcW w:w="1275" w:type="dxa"/>
            <w:vAlign w:val="center"/>
          </w:tcPr>
          <w:p w14:paraId="2DC1EFD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84,7</w:t>
            </w:r>
          </w:p>
        </w:tc>
        <w:tc>
          <w:tcPr>
            <w:tcW w:w="1134" w:type="dxa"/>
            <w:vAlign w:val="center"/>
          </w:tcPr>
          <w:p w14:paraId="041B74F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11,4</w:t>
            </w:r>
          </w:p>
        </w:tc>
      </w:tr>
      <w:tr w:rsidR="00283F5D" w:rsidRPr="00283F5D" w14:paraId="03B8380D" w14:textId="77777777" w:rsidTr="00310E60">
        <w:trPr>
          <w:jc w:val="center"/>
        </w:trPr>
        <w:tc>
          <w:tcPr>
            <w:tcW w:w="421" w:type="dxa"/>
            <w:vAlign w:val="center"/>
          </w:tcPr>
          <w:p w14:paraId="612DFAB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5.</w:t>
            </w:r>
          </w:p>
        </w:tc>
        <w:tc>
          <w:tcPr>
            <w:tcW w:w="4252" w:type="dxa"/>
          </w:tcPr>
          <w:p w14:paraId="3BF8EA0B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Дума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5737897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6 288,3</w:t>
            </w:r>
          </w:p>
        </w:tc>
        <w:tc>
          <w:tcPr>
            <w:tcW w:w="1418" w:type="dxa"/>
            <w:vAlign w:val="center"/>
          </w:tcPr>
          <w:p w14:paraId="08A1F33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4 304,1</w:t>
            </w:r>
          </w:p>
        </w:tc>
        <w:tc>
          <w:tcPr>
            <w:tcW w:w="1275" w:type="dxa"/>
            <w:vAlign w:val="center"/>
          </w:tcPr>
          <w:p w14:paraId="47FCACB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68,4</w:t>
            </w:r>
          </w:p>
        </w:tc>
        <w:tc>
          <w:tcPr>
            <w:tcW w:w="1134" w:type="dxa"/>
            <w:vAlign w:val="center"/>
          </w:tcPr>
          <w:p w14:paraId="437BE97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0,2</w:t>
            </w:r>
          </w:p>
        </w:tc>
      </w:tr>
      <w:tr w:rsidR="00283F5D" w:rsidRPr="00283F5D" w14:paraId="4C19FFA4" w14:textId="77777777" w:rsidTr="00310E60">
        <w:trPr>
          <w:jc w:val="center"/>
        </w:trPr>
        <w:tc>
          <w:tcPr>
            <w:tcW w:w="421" w:type="dxa"/>
            <w:vAlign w:val="center"/>
          </w:tcPr>
          <w:p w14:paraId="4D4AF89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6.</w:t>
            </w:r>
          </w:p>
        </w:tc>
        <w:tc>
          <w:tcPr>
            <w:tcW w:w="4252" w:type="dxa"/>
          </w:tcPr>
          <w:p w14:paraId="502F25E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Контрольное управление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3BCDC41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5 394,4</w:t>
            </w:r>
          </w:p>
        </w:tc>
        <w:tc>
          <w:tcPr>
            <w:tcW w:w="1418" w:type="dxa"/>
            <w:vAlign w:val="center"/>
          </w:tcPr>
          <w:p w14:paraId="5FE98B6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3 742,6</w:t>
            </w:r>
          </w:p>
        </w:tc>
        <w:tc>
          <w:tcPr>
            <w:tcW w:w="1275" w:type="dxa"/>
            <w:vAlign w:val="center"/>
          </w:tcPr>
          <w:p w14:paraId="1D9542A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69,4</w:t>
            </w:r>
          </w:p>
        </w:tc>
        <w:tc>
          <w:tcPr>
            <w:tcW w:w="1134" w:type="dxa"/>
            <w:vAlign w:val="center"/>
          </w:tcPr>
          <w:p w14:paraId="022B243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0,2</w:t>
            </w:r>
          </w:p>
        </w:tc>
      </w:tr>
      <w:tr w:rsidR="00283F5D" w:rsidRPr="00283F5D" w14:paraId="20436586" w14:textId="77777777" w:rsidTr="00310E60">
        <w:trPr>
          <w:jc w:val="center"/>
        </w:trPr>
        <w:tc>
          <w:tcPr>
            <w:tcW w:w="421" w:type="dxa"/>
            <w:vAlign w:val="center"/>
          </w:tcPr>
          <w:p w14:paraId="1C711B5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4252" w:type="dxa"/>
          </w:tcPr>
          <w:p w14:paraId="3A336EA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Алапаевская районная территориальная избирательная комиссия</w:t>
            </w:r>
          </w:p>
        </w:tc>
        <w:tc>
          <w:tcPr>
            <w:tcW w:w="1371" w:type="dxa"/>
            <w:vAlign w:val="center"/>
          </w:tcPr>
          <w:p w14:paraId="62294C3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1 189,0</w:t>
            </w:r>
          </w:p>
        </w:tc>
        <w:tc>
          <w:tcPr>
            <w:tcW w:w="1418" w:type="dxa"/>
            <w:vAlign w:val="center"/>
          </w:tcPr>
          <w:p w14:paraId="655DDFB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1 189,0</w:t>
            </w:r>
          </w:p>
        </w:tc>
        <w:tc>
          <w:tcPr>
            <w:tcW w:w="1275" w:type="dxa"/>
            <w:vAlign w:val="center"/>
          </w:tcPr>
          <w:p w14:paraId="5D5CC52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14:paraId="4B052AA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0,1</w:t>
            </w:r>
          </w:p>
        </w:tc>
      </w:tr>
      <w:tr w:rsidR="00283F5D" w:rsidRPr="00283F5D" w14:paraId="749D3461" w14:textId="77777777" w:rsidTr="00310E60">
        <w:trPr>
          <w:jc w:val="center"/>
        </w:trPr>
        <w:tc>
          <w:tcPr>
            <w:tcW w:w="421" w:type="dxa"/>
          </w:tcPr>
          <w:p w14:paraId="549A996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9FACD9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8.</w:t>
            </w:r>
          </w:p>
        </w:tc>
        <w:tc>
          <w:tcPr>
            <w:tcW w:w="4252" w:type="dxa"/>
          </w:tcPr>
          <w:p w14:paraId="35AE124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Финансовое управление Администрации муниципального образования Алапаевское</w:t>
            </w:r>
          </w:p>
        </w:tc>
        <w:tc>
          <w:tcPr>
            <w:tcW w:w="1371" w:type="dxa"/>
            <w:vAlign w:val="center"/>
          </w:tcPr>
          <w:p w14:paraId="71FF909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19 224,0</w:t>
            </w:r>
          </w:p>
        </w:tc>
        <w:tc>
          <w:tcPr>
            <w:tcW w:w="1418" w:type="dxa"/>
            <w:vAlign w:val="center"/>
          </w:tcPr>
          <w:p w14:paraId="745A110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12 135,3</w:t>
            </w:r>
          </w:p>
        </w:tc>
        <w:tc>
          <w:tcPr>
            <w:tcW w:w="1275" w:type="dxa"/>
            <w:vAlign w:val="center"/>
          </w:tcPr>
          <w:p w14:paraId="3E4BE0E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63,1</w:t>
            </w:r>
          </w:p>
        </w:tc>
        <w:tc>
          <w:tcPr>
            <w:tcW w:w="1134" w:type="dxa"/>
            <w:vAlign w:val="center"/>
          </w:tcPr>
          <w:p w14:paraId="7FFEFF8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83F5D">
              <w:rPr>
                <w:rFonts w:ascii="Times New Roman" w:hAnsi="Times New Roman"/>
                <w:bCs/>
                <w:color w:val="000000"/>
              </w:rPr>
              <w:t>0,6</w:t>
            </w:r>
          </w:p>
        </w:tc>
      </w:tr>
      <w:tr w:rsidR="00283F5D" w:rsidRPr="00283F5D" w14:paraId="74276C35" w14:textId="77777777" w:rsidTr="00310E60">
        <w:trPr>
          <w:trHeight w:val="281"/>
          <w:jc w:val="center"/>
        </w:trPr>
        <w:tc>
          <w:tcPr>
            <w:tcW w:w="421" w:type="dxa"/>
            <w:vAlign w:val="center"/>
          </w:tcPr>
          <w:p w14:paraId="4DEF6DB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14:paraId="7551D947" w14:textId="77777777" w:rsidR="00283F5D" w:rsidRPr="00283F5D" w:rsidRDefault="00283F5D" w:rsidP="00283F5D">
            <w:pPr>
              <w:spacing w:after="0" w:line="240" w:lineRule="auto"/>
              <w:rPr>
                <w:rFonts w:ascii="Times New Roman" w:hAnsi="Times New Roman"/>
              </w:rPr>
            </w:pPr>
            <w:r w:rsidRPr="00283F5D">
              <w:rPr>
                <w:rFonts w:ascii="Times New Roman" w:hAnsi="Times New Roman"/>
              </w:rPr>
              <w:t>ИТОГО</w:t>
            </w:r>
          </w:p>
        </w:tc>
        <w:tc>
          <w:tcPr>
            <w:tcW w:w="1371" w:type="dxa"/>
            <w:vAlign w:val="center"/>
          </w:tcPr>
          <w:p w14:paraId="60096F0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2 578 518,5</w:t>
            </w:r>
          </w:p>
        </w:tc>
        <w:tc>
          <w:tcPr>
            <w:tcW w:w="1418" w:type="dxa"/>
            <w:vAlign w:val="center"/>
          </w:tcPr>
          <w:p w14:paraId="64F551A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1 952 006,9</w:t>
            </w:r>
          </w:p>
        </w:tc>
        <w:tc>
          <w:tcPr>
            <w:tcW w:w="1275" w:type="dxa"/>
            <w:vAlign w:val="center"/>
          </w:tcPr>
          <w:p w14:paraId="324A8C5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75,7</w:t>
            </w:r>
          </w:p>
        </w:tc>
        <w:tc>
          <w:tcPr>
            <w:tcW w:w="1134" w:type="dxa"/>
            <w:vAlign w:val="center"/>
          </w:tcPr>
          <w:p w14:paraId="70F7F96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83F5D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</w:tbl>
    <w:p w14:paraId="6E8EBA7E" w14:textId="77777777" w:rsidR="00283F5D" w:rsidRPr="00310E60" w:rsidRDefault="00283F5D" w:rsidP="00310E60">
      <w:pPr>
        <w:spacing w:after="0" w:line="240" w:lineRule="auto"/>
        <w:ind w:right="21" w:firstLine="567"/>
        <w:jc w:val="both"/>
        <w:rPr>
          <w:rFonts w:ascii="Times New Roman" w:hAnsi="Times New Roman"/>
          <w:sz w:val="28"/>
          <w:szCs w:val="28"/>
        </w:rPr>
      </w:pPr>
    </w:p>
    <w:p w14:paraId="749554BA" w14:textId="38A4C4E7" w:rsidR="00283F5D" w:rsidRPr="00310E60" w:rsidRDefault="00283F5D" w:rsidP="00310E60">
      <w:pPr>
        <w:spacing w:after="0" w:line="240" w:lineRule="auto"/>
        <w:ind w:right="21"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Текущая кредиторская задолженность по состоянию на 01.10.2024 года составила 13 819,3 тыс. рублей, что на 12 317,7 тыс. рублей больше, чем на начало года.</w:t>
      </w:r>
    </w:p>
    <w:p w14:paraId="1FE06593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14:paraId="102963E3" w14:textId="77777777" w:rsidR="00310E60" w:rsidRDefault="00310E60" w:rsidP="00310E6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A57192" w14:textId="7361F60E" w:rsidR="00283F5D" w:rsidRPr="00310E60" w:rsidRDefault="00283F5D" w:rsidP="00310E6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310E60">
        <w:rPr>
          <w:rFonts w:ascii="Times New Roman" w:hAnsi="Times New Roman"/>
          <w:b/>
          <w:i/>
          <w:sz w:val="28"/>
          <w:szCs w:val="28"/>
        </w:rPr>
        <w:lastRenderedPageBreak/>
        <w:t>Кредиторская задолженность</w:t>
      </w:r>
    </w:p>
    <w:p w14:paraId="2C02DE95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1559"/>
        <w:gridCol w:w="1418"/>
        <w:gridCol w:w="1417"/>
        <w:gridCol w:w="1417"/>
      </w:tblGrid>
      <w:tr w:rsidR="00283F5D" w:rsidRPr="00283F5D" w14:paraId="0B099B99" w14:textId="77777777" w:rsidTr="00310E60">
        <w:tc>
          <w:tcPr>
            <w:tcW w:w="3799" w:type="dxa"/>
            <w:vAlign w:val="center"/>
          </w:tcPr>
          <w:p w14:paraId="0521CD6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D0AE2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На 01.01.202</w:t>
            </w:r>
            <w:r w:rsidRPr="00283F5D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283F5D">
              <w:rPr>
                <w:rFonts w:ascii="Times New Roman" w:hAnsi="Times New Roman"/>
                <w:sz w:val="20"/>
                <w:szCs w:val="20"/>
              </w:rPr>
              <w:t>г., тыс.  рублей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B5AC3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На 01.10.202</w:t>
            </w:r>
            <w:r w:rsidRPr="00283F5D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283F5D">
              <w:rPr>
                <w:rFonts w:ascii="Times New Roman" w:hAnsi="Times New Roman"/>
                <w:sz w:val="20"/>
                <w:szCs w:val="20"/>
              </w:rPr>
              <w:t>г., тыс.  рублей</w:t>
            </w:r>
          </w:p>
        </w:tc>
        <w:tc>
          <w:tcPr>
            <w:tcW w:w="1417" w:type="dxa"/>
            <w:shd w:val="clear" w:color="auto" w:fill="auto"/>
          </w:tcPr>
          <w:p w14:paraId="109C8DA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% в структуре расходов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F3FBA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3F5D">
              <w:rPr>
                <w:rFonts w:ascii="Times New Roman" w:hAnsi="Times New Roman"/>
                <w:sz w:val="20"/>
                <w:szCs w:val="20"/>
              </w:rPr>
              <w:t>Отклонение, тыс. рублей</w:t>
            </w:r>
          </w:p>
        </w:tc>
      </w:tr>
      <w:tr w:rsidR="00283F5D" w:rsidRPr="00283F5D" w14:paraId="4C8CFCFF" w14:textId="77777777" w:rsidTr="00310E60">
        <w:trPr>
          <w:trHeight w:val="421"/>
        </w:trPr>
        <w:tc>
          <w:tcPr>
            <w:tcW w:w="3799" w:type="dxa"/>
            <w:vAlign w:val="center"/>
          </w:tcPr>
          <w:p w14:paraId="0AA2E7F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заработной плате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9CF1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7A6F7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2146,8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12CE0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5781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2146,8</w:t>
            </w:r>
          </w:p>
        </w:tc>
      </w:tr>
      <w:tr w:rsidR="00283F5D" w:rsidRPr="00283F5D" w14:paraId="72F238AB" w14:textId="77777777" w:rsidTr="00310E60">
        <w:tc>
          <w:tcPr>
            <w:tcW w:w="3799" w:type="dxa"/>
          </w:tcPr>
          <w:p w14:paraId="57D2B006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начислениям на выплаты по оплате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B7A83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BD8EF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3F5D">
              <w:rPr>
                <w:rFonts w:ascii="Times New Roman" w:hAnsi="Times New Roman"/>
                <w:sz w:val="26"/>
                <w:szCs w:val="26"/>
                <w:lang w:val="en-US"/>
              </w:rPr>
              <w:t>221</w:t>
            </w:r>
            <w:r w:rsidRPr="00283F5D">
              <w:rPr>
                <w:rFonts w:ascii="Times New Roman" w:hAnsi="Times New Roman"/>
                <w:sz w:val="26"/>
                <w:szCs w:val="26"/>
              </w:rPr>
              <w:t>,</w:t>
            </w:r>
            <w:r w:rsidRPr="00283F5D"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  <w:p w14:paraId="2B216D2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65FE9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1990,0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E5876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5,6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8675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1768,4</w:t>
            </w:r>
          </w:p>
        </w:tc>
      </w:tr>
      <w:tr w:rsidR="00283F5D" w:rsidRPr="00283F5D" w14:paraId="7DBCB435" w14:textId="77777777" w:rsidTr="00310E60">
        <w:tc>
          <w:tcPr>
            <w:tcW w:w="3799" w:type="dxa"/>
          </w:tcPr>
          <w:p w14:paraId="5174E8D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коммунальным услугам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14549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651,7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FE2DAC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243,3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2B134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8E4A1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-408,4</w:t>
            </w:r>
          </w:p>
        </w:tc>
      </w:tr>
      <w:tr w:rsidR="00283F5D" w:rsidRPr="00283F5D" w14:paraId="561ADE69" w14:textId="77777777" w:rsidTr="00310E60">
        <w:tc>
          <w:tcPr>
            <w:tcW w:w="3799" w:type="dxa"/>
          </w:tcPr>
          <w:p w14:paraId="4B5A586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работам, услугам по содержанию имущества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FD564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E3E83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6738,1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505A9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18,9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AF9603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6735,2</w:t>
            </w:r>
          </w:p>
        </w:tc>
      </w:tr>
      <w:tr w:rsidR="00283F5D" w:rsidRPr="00283F5D" w14:paraId="700B61A5" w14:textId="77777777" w:rsidTr="00310E60">
        <w:tc>
          <w:tcPr>
            <w:tcW w:w="3799" w:type="dxa"/>
          </w:tcPr>
          <w:p w14:paraId="5FD33C8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приобретению основных средств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C5235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E896F8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229,6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F478F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08F04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229,6</w:t>
            </w:r>
          </w:p>
        </w:tc>
      </w:tr>
      <w:tr w:rsidR="00283F5D" w:rsidRPr="00283F5D" w14:paraId="7D4F7BEF" w14:textId="77777777" w:rsidTr="00310E60">
        <w:tc>
          <w:tcPr>
            <w:tcW w:w="3799" w:type="dxa"/>
          </w:tcPr>
          <w:p w14:paraId="7FADE4E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приобретению материальных запасов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4978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16,3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A6669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93,8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B9B5ED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4F24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77,5</w:t>
            </w:r>
          </w:p>
        </w:tc>
      </w:tr>
      <w:tr w:rsidR="00283F5D" w:rsidRPr="00283F5D" w14:paraId="20375471" w14:textId="77777777" w:rsidTr="00310E60">
        <w:tc>
          <w:tcPr>
            <w:tcW w:w="3799" w:type="dxa"/>
          </w:tcPr>
          <w:p w14:paraId="6D5280A0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 xml:space="preserve">Расчеты по пенсиям, пособиям, выплачиваемым работодателями, нанимателям бывшим работникам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1D5D4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  <w:lang w:val="en-US"/>
              </w:rPr>
              <w:t>1463</w:t>
            </w:r>
            <w:r w:rsidRPr="00283F5D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14:paraId="2E8F6C7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3FFF1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B1A75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A2DE4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-1463,0</w:t>
            </w:r>
          </w:p>
        </w:tc>
      </w:tr>
      <w:tr w:rsidR="00283F5D" w:rsidRPr="00283F5D" w14:paraId="3EF7978C" w14:textId="77777777" w:rsidTr="00310E60">
        <w:trPr>
          <w:trHeight w:val="572"/>
        </w:trPr>
        <w:tc>
          <w:tcPr>
            <w:tcW w:w="3799" w:type="dxa"/>
          </w:tcPr>
          <w:p w14:paraId="05AF416E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Расчеты по прочим работам, услугам, расчеты по прочим расходам</w:t>
            </w:r>
          </w:p>
        </w:tc>
        <w:tc>
          <w:tcPr>
            <w:tcW w:w="1559" w:type="dxa"/>
            <w:vAlign w:val="center"/>
          </w:tcPr>
          <w:p w14:paraId="2F6DCC4A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1314,3</w:t>
            </w:r>
          </w:p>
        </w:tc>
        <w:tc>
          <w:tcPr>
            <w:tcW w:w="1418" w:type="dxa"/>
            <w:vAlign w:val="center"/>
          </w:tcPr>
          <w:p w14:paraId="2242F69F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24206,0</w:t>
            </w:r>
          </w:p>
        </w:tc>
        <w:tc>
          <w:tcPr>
            <w:tcW w:w="1417" w:type="dxa"/>
            <w:vAlign w:val="center"/>
          </w:tcPr>
          <w:p w14:paraId="7DFBED0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67,9</w:t>
            </w:r>
          </w:p>
        </w:tc>
        <w:tc>
          <w:tcPr>
            <w:tcW w:w="1417" w:type="dxa"/>
            <w:vAlign w:val="center"/>
          </w:tcPr>
          <w:p w14:paraId="44C11962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3F5D">
              <w:rPr>
                <w:rFonts w:ascii="Times New Roman" w:hAnsi="Times New Roman"/>
                <w:sz w:val="26"/>
                <w:szCs w:val="26"/>
              </w:rPr>
              <w:t>22 891,7</w:t>
            </w:r>
          </w:p>
        </w:tc>
      </w:tr>
      <w:tr w:rsidR="00283F5D" w:rsidRPr="00283F5D" w14:paraId="23FD4313" w14:textId="77777777" w:rsidTr="00310E60">
        <w:tc>
          <w:tcPr>
            <w:tcW w:w="3799" w:type="dxa"/>
          </w:tcPr>
          <w:p w14:paraId="3B7DB29F" w14:textId="77777777" w:rsidR="00283F5D" w:rsidRPr="00283F5D" w:rsidRDefault="00283F5D" w:rsidP="00283F5D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  <w:highlight w:val="yellow"/>
              </w:rPr>
            </w:pPr>
            <w:r w:rsidRPr="00283F5D">
              <w:rPr>
                <w:rFonts w:ascii="Times New Roman" w:hAnsi="Times New Roman"/>
                <w:b/>
                <w:i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14:paraId="603A52A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83F5D">
              <w:rPr>
                <w:rFonts w:ascii="Times New Roman" w:hAnsi="Times New Roman"/>
                <w:b/>
                <w:i/>
                <w:sz w:val="26"/>
                <w:szCs w:val="26"/>
              </w:rPr>
              <w:t>3669,8</w:t>
            </w:r>
          </w:p>
        </w:tc>
        <w:tc>
          <w:tcPr>
            <w:tcW w:w="1418" w:type="dxa"/>
            <w:vAlign w:val="center"/>
          </w:tcPr>
          <w:p w14:paraId="3881C927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83F5D">
              <w:rPr>
                <w:rFonts w:ascii="Times New Roman" w:hAnsi="Times New Roman"/>
                <w:b/>
                <w:i/>
                <w:sz w:val="26"/>
                <w:szCs w:val="26"/>
              </w:rPr>
              <w:t>35647,6</w:t>
            </w:r>
          </w:p>
        </w:tc>
        <w:tc>
          <w:tcPr>
            <w:tcW w:w="1417" w:type="dxa"/>
            <w:vAlign w:val="center"/>
          </w:tcPr>
          <w:p w14:paraId="660EBA01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83F5D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417" w:type="dxa"/>
            <w:vAlign w:val="center"/>
          </w:tcPr>
          <w:p w14:paraId="5E029439" w14:textId="77777777" w:rsidR="00283F5D" w:rsidRPr="00283F5D" w:rsidRDefault="00283F5D" w:rsidP="00283F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283F5D">
              <w:rPr>
                <w:rFonts w:ascii="Times New Roman" w:hAnsi="Times New Roman"/>
                <w:b/>
                <w:i/>
                <w:sz w:val="26"/>
                <w:szCs w:val="26"/>
              </w:rPr>
              <w:t>31977,8</w:t>
            </w:r>
          </w:p>
        </w:tc>
      </w:tr>
    </w:tbl>
    <w:p w14:paraId="4602E6C0" w14:textId="77777777" w:rsidR="00283F5D" w:rsidRPr="00310E60" w:rsidRDefault="00283F5D" w:rsidP="00310E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785B2C16" w14:textId="77777777" w:rsidR="00283F5D" w:rsidRPr="00310E60" w:rsidRDefault="00283F5D" w:rsidP="00310E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10E60">
        <w:rPr>
          <w:rFonts w:ascii="Times New Roman" w:hAnsi="Times New Roman"/>
          <w:color w:val="000000"/>
          <w:sz w:val="28"/>
          <w:szCs w:val="28"/>
        </w:rPr>
        <w:t>Просроченная кредиторская задолженность на 01.10.2024 отсутствует.</w:t>
      </w:r>
    </w:p>
    <w:p w14:paraId="7F3C8DC4" w14:textId="77777777" w:rsidR="00283F5D" w:rsidRPr="00310E60" w:rsidRDefault="00283F5D" w:rsidP="00310E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По итогам 9 месяцев 2024 года сложился профицит бюджета в размере 6 381,2 тыс. рублей. </w:t>
      </w:r>
    </w:p>
    <w:p w14:paraId="5117933C" w14:textId="77777777" w:rsidR="00283F5D" w:rsidRPr="00310E60" w:rsidRDefault="00283F5D" w:rsidP="00310E60">
      <w:pPr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i/>
          <w:sz w:val="28"/>
          <w:szCs w:val="28"/>
        </w:rPr>
        <w:t xml:space="preserve">Муниципальный долг </w:t>
      </w:r>
      <w:r w:rsidRPr="00310E60">
        <w:rPr>
          <w:rFonts w:ascii="Times New Roman" w:hAnsi="Times New Roman"/>
          <w:sz w:val="28"/>
          <w:szCs w:val="28"/>
        </w:rPr>
        <w:t>муниципального образования Алапаевское на отчетную дату составил 21 865,0 тыс. рублей. В отчетном периоде для покрытия временного кассового разрыва привлечен бюджетный кредит в сумме 11 900,0 тыс. рублей; произведена уплата муниципального долга в размере 5 585,0 тыс. рублей.</w:t>
      </w:r>
    </w:p>
    <w:p w14:paraId="10784888" w14:textId="77777777" w:rsidR="00283F5D" w:rsidRPr="00310E60" w:rsidRDefault="00283F5D" w:rsidP="00310E60">
      <w:pPr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 xml:space="preserve">Просроченная задолженность по бюджетным кредитам, задолженность по муниципальным гарантиям отсутствует. </w:t>
      </w:r>
    </w:p>
    <w:p w14:paraId="4C84F35A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По состоянию на 01.10.2024 года Финансовым управлением Администрации МО Алапаевское проведены следующие мероприятия.</w:t>
      </w:r>
    </w:p>
    <w:p w14:paraId="23788F73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0E60">
        <w:rPr>
          <w:rFonts w:ascii="Times New Roman" w:hAnsi="Times New Roman"/>
          <w:b/>
          <w:sz w:val="28"/>
          <w:szCs w:val="28"/>
        </w:rPr>
        <w:t>1. В рамках исполнения полномочий по внутреннему муниципальному финансовому контролю в сфере бюджетных правоотношений проведено 2 контрольных мероприятия:</w:t>
      </w:r>
    </w:p>
    <w:p w14:paraId="6323FAC1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1.1. плановая выездная проверка достоверности отчета об исполнении муниципального задания за 2023 год в муниципальном дошкольном образовательном учреждении «Костинский детский сад»;</w:t>
      </w:r>
    </w:p>
    <w:p w14:paraId="76579EFE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1.2. плановая выездная проверка</w:t>
      </w:r>
      <w:r w:rsidRPr="00310E6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10E60">
        <w:rPr>
          <w:rFonts w:ascii="Times New Roman" w:hAnsi="Times New Roman"/>
          <w:sz w:val="28"/>
          <w:szCs w:val="28"/>
        </w:rPr>
        <w:t>отдельных вопросов финансово-хозяйственной деятельности в муниципальном бюджетном учреждении культуры «Централизованная библиотечная система» муниципального образования Алапаевское</w:t>
      </w:r>
    </w:p>
    <w:p w14:paraId="1A7B7129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0E60">
        <w:rPr>
          <w:rFonts w:ascii="Times New Roman" w:hAnsi="Times New Roman"/>
          <w:b/>
          <w:sz w:val="28"/>
          <w:szCs w:val="28"/>
        </w:rPr>
        <w:lastRenderedPageBreak/>
        <w:t>2. В рамках исполнения полномочий по осуществлению контроля в сфере закупок товаров, работ, услуг для обеспечения нужд проведено 1 контрольное мероприятие:</w:t>
      </w:r>
    </w:p>
    <w:p w14:paraId="0CB0E12E" w14:textId="386E9D43" w:rsidR="00283F5D" w:rsidRPr="00310E60" w:rsidRDefault="00283F5D" w:rsidP="00310E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2.1. плановая выездная проверка по соблюдению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муниципального общеобразовательного учреждения «Арамашевская средняя общеобразовательная школа имени Героя Советского Союза Михаила Мантурова»</w:t>
      </w:r>
    </w:p>
    <w:p w14:paraId="78BB466C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Результаты контрольных мероприятий направлены: Главе МО Алапаевское, главному распорядителю бюджетных средств, в Алапаевскую городскую прокуратуру.</w:t>
      </w:r>
    </w:p>
    <w:p w14:paraId="116F632E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0E60">
        <w:rPr>
          <w:rFonts w:ascii="Times New Roman" w:hAnsi="Times New Roman"/>
          <w:b/>
          <w:sz w:val="28"/>
          <w:szCs w:val="28"/>
        </w:rPr>
        <w:t>3. Участие в проведение совместных проверок с Алапаевской городской прокуратурой:</w:t>
      </w:r>
    </w:p>
    <w:p w14:paraId="793C8D76" w14:textId="474B8D0A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Проверки проведены:</w:t>
      </w:r>
    </w:p>
    <w:p w14:paraId="230BD916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3.1. в связи с требованием Алапаевской городской прокуратуры от 12.03.2024 №02-25-2024 (</w:t>
      </w:r>
      <w:proofErr w:type="spellStart"/>
      <w:r w:rsidRPr="00310E60">
        <w:rPr>
          <w:rFonts w:ascii="Times New Roman" w:hAnsi="Times New Roman"/>
          <w:sz w:val="28"/>
          <w:szCs w:val="28"/>
        </w:rPr>
        <w:t>вх</w:t>
      </w:r>
      <w:proofErr w:type="spellEnd"/>
      <w:r w:rsidRPr="00310E60">
        <w:rPr>
          <w:rFonts w:ascii="Times New Roman" w:hAnsi="Times New Roman"/>
          <w:sz w:val="28"/>
          <w:szCs w:val="28"/>
        </w:rPr>
        <w:t>. от 13.03.2024 №322) исполнения органами местного самоуправления и подведомственными им учреждениями мероприятий государственной программы Свердловской области и муниципальной программы по вопросу обеспечения рационального, безопасного природопользования и развития лесного хозяйства в следующих объектах контроля:</w:t>
      </w:r>
    </w:p>
    <w:p w14:paraId="1893E627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Верхнесинячихинская поселковая администрация Администрации муниципального образования Алапаевское;</w:t>
      </w:r>
    </w:p>
    <w:p w14:paraId="7CF132BE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МКУ «УЖКХ,С и ООМС»;</w:t>
      </w:r>
    </w:p>
    <w:p w14:paraId="4C34954A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- Голубковская сельская администрация Администрации муниципального образования Алапаевское.</w:t>
      </w:r>
    </w:p>
    <w:p w14:paraId="185011E0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Справка по результатам проверки от 10.04.2024 года (нарушения установлены).</w:t>
      </w:r>
    </w:p>
    <w:p w14:paraId="52CA779F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3.2. в связи с требованием Алапаевской городской прокуратуры от 11.03.2024 №02-25-2024 по вопросу исполнения органами местного самоуправления и подведомственными им учреждениями мероприятий муниципальной программы «Профилактика терроризма, а также минимизация и(или) ликвидация последствий его проявлений в муниципальном образовании Алапаевское до 2027 года» в следующих объектах контроля:</w:t>
      </w:r>
    </w:p>
    <w:p w14:paraId="3C5BDFE9" w14:textId="77777777" w:rsidR="00283F5D" w:rsidRPr="00310E60" w:rsidRDefault="00283F5D" w:rsidP="00310E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ab/>
        <w:t>-МОУ «Арамашевская средняя общеобразовательная школа имени Героя Советского Союза Михаила Мантурова»;</w:t>
      </w:r>
    </w:p>
    <w:p w14:paraId="2BA9BC9F" w14:textId="77777777" w:rsidR="00283F5D" w:rsidRPr="00310E60" w:rsidRDefault="00283F5D" w:rsidP="00310E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ab/>
        <w:t>- МОУ «ВССОШ №2»;</w:t>
      </w:r>
    </w:p>
    <w:p w14:paraId="29B5E479" w14:textId="77777777" w:rsidR="00283F5D" w:rsidRPr="00310E60" w:rsidRDefault="00283F5D" w:rsidP="00310E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ab/>
        <w:t>- МОУ «ВССОШ №3».</w:t>
      </w:r>
    </w:p>
    <w:p w14:paraId="420ABF16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10E60">
        <w:rPr>
          <w:rFonts w:ascii="Times New Roman" w:hAnsi="Times New Roman"/>
          <w:sz w:val="28"/>
          <w:szCs w:val="28"/>
        </w:rPr>
        <w:t>Справка по результатам проверки от 17.04.2024 года (нарушения установлены).</w:t>
      </w:r>
    </w:p>
    <w:p w14:paraId="3151939F" w14:textId="77777777" w:rsidR="00283F5D" w:rsidRPr="00310E60" w:rsidRDefault="00283F5D" w:rsidP="00310E60">
      <w:pPr>
        <w:tabs>
          <w:tab w:val="left" w:pos="426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283F5D" w:rsidRPr="00310E60" w:rsidSect="00694CF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817E9"/>
    <w:multiLevelType w:val="hybridMultilevel"/>
    <w:tmpl w:val="0B58B2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FE332C5"/>
    <w:multiLevelType w:val="hybridMultilevel"/>
    <w:tmpl w:val="FFD2AF4E"/>
    <w:lvl w:ilvl="0" w:tplc="842E7F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7049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E0F8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8E1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E8D0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D2C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EB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C2F2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B08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C12A9"/>
    <w:multiLevelType w:val="hybridMultilevel"/>
    <w:tmpl w:val="EE109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5576"/>
    <w:multiLevelType w:val="hybridMultilevel"/>
    <w:tmpl w:val="C3064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3D85AD9"/>
    <w:multiLevelType w:val="hybridMultilevel"/>
    <w:tmpl w:val="178258F4"/>
    <w:lvl w:ilvl="0" w:tplc="200E1486">
      <w:start w:val="1"/>
      <w:numFmt w:val="decimal"/>
      <w:lvlText w:val="%1)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12DA88">
      <w:start w:val="1"/>
      <w:numFmt w:val="lowerLetter"/>
      <w:lvlText w:val="%2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14F006">
      <w:start w:val="1"/>
      <w:numFmt w:val="lowerRoman"/>
      <w:lvlText w:val="%3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52AB2BA">
      <w:start w:val="1"/>
      <w:numFmt w:val="decimal"/>
      <w:lvlText w:val="%4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A50F726">
      <w:start w:val="1"/>
      <w:numFmt w:val="lowerLetter"/>
      <w:lvlText w:val="%5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12D0B4">
      <w:start w:val="1"/>
      <w:numFmt w:val="lowerRoman"/>
      <w:lvlText w:val="%6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1815CE">
      <w:start w:val="1"/>
      <w:numFmt w:val="decimal"/>
      <w:lvlText w:val="%7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42CD30">
      <w:start w:val="1"/>
      <w:numFmt w:val="lowerLetter"/>
      <w:lvlText w:val="%8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D3C510C">
      <w:start w:val="1"/>
      <w:numFmt w:val="lowerRoman"/>
      <w:lvlText w:val="%9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A71F6A"/>
    <w:multiLevelType w:val="hybridMultilevel"/>
    <w:tmpl w:val="D42C5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7600C62"/>
    <w:multiLevelType w:val="singleLevel"/>
    <w:tmpl w:val="9650F7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0A11F62"/>
    <w:multiLevelType w:val="hybridMultilevel"/>
    <w:tmpl w:val="0BA06C62"/>
    <w:lvl w:ilvl="0" w:tplc="0396C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8" w15:restartNumberingAfterBreak="0">
    <w:nsid w:val="411E4D98"/>
    <w:multiLevelType w:val="singleLevel"/>
    <w:tmpl w:val="5BC638B4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 w15:restartNumberingAfterBreak="0">
    <w:nsid w:val="45AE59DB"/>
    <w:multiLevelType w:val="hybridMultilevel"/>
    <w:tmpl w:val="BCB2AF10"/>
    <w:lvl w:ilvl="0" w:tplc="47AE37C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D78411E"/>
    <w:multiLevelType w:val="hybridMultilevel"/>
    <w:tmpl w:val="95B6FC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D9F0395"/>
    <w:multiLevelType w:val="hybridMultilevel"/>
    <w:tmpl w:val="21646B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14699C"/>
    <w:multiLevelType w:val="hybridMultilevel"/>
    <w:tmpl w:val="6E62210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735B33F0"/>
    <w:multiLevelType w:val="hybridMultilevel"/>
    <w:tmpl w:val="BFF8270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3"/>
  </w:num>
  <w:num w:numId="9">
    <w:abstractNumId w:val="5"/>
  </w:num>
  <w:num w:numId="10">
    <w:abstractNumId w:val="11"/>
  </w:num>
  <w:num w:numId="11">
    <w:abstractNumId w:val="3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A77"/>
    <w:rsid w:val="000050E6"/>
    <w:rsid w:val="00005BFE"/>
    <w:rsid w:val="00021578"/>
    <w:rsid w:val="00033A5D"/>
    <w:rsid w:val="00057E87"/>
    <w:rsid w:val="00076F1E"/>
    <w:rsid w:val="00080170"/>
    <w:rsid w:val="00084F14"/>
    <w:rsid w:val="000A165F"/>
    <w:rsid w:val="000A6A9B"/>
    <w:rsid w:val="000C6215"/>
    <w:rsid w:val="000F7DE9"/>
    <w:rsid w:val="001048D8"/>
    <w:rsid w:val="00110D90"/>
    <w:rsid w:val="00113889"/>
    <w:rsid w:val="00161BA2"/>
    <w:rsid w:val="00170E24"/>
    <w:rsid w:val="001905C0"/>
    <w:rsid w:val="001A2ACF"/>
    <w:rsid w:val="001B10F3"/>
    <w:rsid w:val="001C7D12"/>
    <w:rsid w:val="001E02C9"/>
    <w:rsid w:val="001E5940"/>
    <w:rsid w:val="00210217"/>
    <w:rsid w:val="0021220A"/>
    <w:rsid w:val="00226089"/>
    <w:rsid w:val="00230E20"/>
    <w:rsid w:val="002424CC"/>
    <w:rsid w:val="00283F5D"/>
    <w:rsid w:val="00287C83"/>
    <w:rsid w:val="002C6CD7"/>
    <w:rsid w:val="002D627F"/>
    <w:rsid w:val="002F36B5"/>
    <w:rsid w:val="00306C37"/>
    <w:rsid w:val="00310E60"/>
    <w:rsid w:val="00334119"/>
    <w:rsid w:val="00335595"/>
    <w:rsid w:val="00370C49"/>
    <w:rsid w:val="003B0EE3"/>
    <w:rsid w:val="003B15C6"/>
    <w:rsid w:val="003B2941"/>
    <w:rsid w:val="003C6961"/>
    <w:rsid w:val="003D0346"/>
    <w:rsid w:val="003E57E2"/>
    <w:rsid w:val="003F26A5"/>
    <w:rsid w:val="004034E1"/>
    <w:rsid w:val="0040758A"/>
    <w:rsid w:val="00435888"/>
    <w:rsid w:val="00467357"/>
    <w:rsid w:val="004900A9"/>
    <w:rsid w:val="004A7F55"/>
    <w:rsid w:val="004B20EF"/>
    <w:rsid w:val="004B779A"/>
    <w:rsid w:val="00506069"/>
    <w:rsid w:val="0051346A"/>
    <w:rsid w:val="00515811"/>
    <w:rsid w:val="00536640"/>
    <w:rsid w:val="005570A4"/>
    <w:rsid w:val="00560BE6"/>
    <w:rsid w:val="00582196"/>
    <w:rsid w:val="00590CB9"/>
    <w:rsid w:val="005B466D"/>
    <w:rsid w:val="005C2D6B"/>
    <w:rsid w:val="005E61F3"/>
    <w:rsid w:val="00624DD1"/>
    <w:rsid w:val="006335F2"/>
    <w:rsid w:val="00646F7D"/>
    <w:rsid w:val="00660889"/>
    <w:rsid w:val="00664822"/>
    <w:rsid w:val="00667C34"/>
    <w:rsid w:val="00694CFA"/>
    <w:rsid w:val="006A640D"/>
    <w:rsid w:val="006C1936"/>
    <w:rsid w:val="006F26AF"/>
    <w:rsid w:val="00757B7B"/>
    <w:rsid w:val="00761D62"/>
    <w:rsid w:val="007668A5"/>
    <w:rsid w:val="00791C8B"/>
    <w:rsid w:val="007A44A3"/>
    <w:rsid w:val="00813B62"/>
    <w:rsid w:val="00813C0B"/>
    <w:rsid w:val="00820C09"/>
    <w:rsid w:val="00821BAC"/>
    <w:rsid w:val="00841230"/>
    <w:rsid w:val="00852883"/>
    <w:rsid w:val="00866A77"/>
    <w:rsid w:val="00897001"/>
    <w:rsid w:val="008C1428"/>
    <w:rsid w:val="008E4A72"/>
    <w:rsid w:val="008E5281"/>
    <w:rsid w:val="008F2EA4"/>
    <w:rsid w:val="00906DE2"/>
    <w:rsid w:val="0093322E"/>
    <w:rsid w:val="009852F0"/>
    <w:rsid w:val="009A1931"/>
    <w:rsid w:val="009A77CD"/>
    <w:rsid w:val="009F127C"/>
    <w:rsid w:val="00A41EF5"/>
    <w:rsid w:val="00AB1FC7"/>
    <w:rsid w:val="00AE2F1A"/>
    <w:rsid w:val="00AE6C6E"/>
    <w:rsid w:val="00B33790"/>
    <w:rsid w:val="00B40ACA"/>
    <w:rsid w:val="00B76A37"/>
    <w:rsid w:val="00B82E90"/>
    <w:rsid w:val="00B87DBC"/>
    <w:rsid w:val="00B92D87"/>
    <w:rsid w:val="00B95F4A"/>
    <w:rsid w:val="00B9747E"/>
    <w:rsid w:val="00BA7C1C"/>
    <w:rsid w:val="00BC5728"/>
    <w:rsid w:val="00BE08F6"/>
    <w:rsid w:val="00BE0FB1"/>
    <w:rsid w:val="00BE6E6D"/>
    <w:rsid w:val="00BE79B5"/>
    <w:rsid w:val="00BF23EB"/>
    <w:rsid w:val="00C44343"/>
    <w:rsid w:val="00C46FF5"/>
    <w:rsid w:val="00C677B2"/>
    <w:rsid w:val="00C731CF"/>
    <w:rsid w:val="00C96D24"/>
    <w:rsid w:val="00CA1D38"/>
    <w:rsid w:val="00CA74EB"/>
    <w:rsid w:val="00CC3833"/>
    <w:rsid w:val="00CD1EEA"/>
    <w:rsid w:val="00CE2C3F"/>
    <w:rsid w:val="00CF540B"/>
    <w:rsid w:val="00D148EB"/>
    <w:rsid w:val="00D74E88"/>
    <w:rsid w:val="00D83B11"/>
    <w:rsid w:val="00D92506"/>
    <w:rsid w:val="00D96045"/>
    <w:rsid w:val="00DA20FA"/>
    <w:rsid w:val="00DC5B20"/>
    <w:rsid w:val="00DC62FE"/>
    <w:rsid w:val="00DC7446"/>
    <w:rsid w:val="00DD3763"/>
    <w:rsid w:val="00E03662"/>
    <w:rsid w:val="00E05632"/>
    <w:rsid w:val="00E16571"/>
    <w:rsid w:val="00E30E13"/>
    <w:rsid w:val="00E31F05"/>
    <w:rsid w:val="00E60C7B"/>
    <w:rsid w:val="00E66522"/>
    <w:rsid w:val="00E71C2B"/>
    <w:rsid w:val="00E836B4"/>
    <w:rsid w:val="00E93200"/>
    <w:rsid w:val="00E93FCC"/>
    <w:rsid w:val="00EB39ED"/>
    <w:rsid w:val="00EC6581"/>
    <w:rsid w:val="00EC6B95"/>
    <w:rsid w:val="00ED2ED6"/>
    <w:rsid w:val="00EE4F12"/>
    <w:rsid w:val="00EF6AD3"/>
    <w:rsid w:val="00F21F25"/>
    <w:rsid w:val="00F34FA6"/>
    <w:rsid w:val="00F6357D"/>
    <w:rsid w:val="00F713A8"/>
    <w:rsid w:val="00F81350"/>
    <w:rsid w:val="00F90D83"/>
    <w:rsid w:val="00F92179"/>
    <w:rsid w:val="00FB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35C9"/>
  <w15:docId w15:val="{BE7E343C-4C3B-44D2-8DAA-2A82FFB0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E87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83F5D"/>
    <w:pPr>
      <w:keepNext/>
      <w:spacing w:after="0" w:line="240" w:lineRule="auto"/>
      <w:ind w:right="21"/>
      <w:jc w:val="center"/>
      <w:outlineLvl w:val="0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283F5D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57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057E87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rsid w:val="00084F14"/>
    <w:rPr>
      <w:rFonts w:eastAsiaTheme="minorEastAsia"/>
      <w:lang w:eastAsia="ru-RU"/>
    </w:rPr>
  </w:style>
  <w:style w:type="paragraph" w:styleId="a6">
    <w:name w:val="header"/>
    <w:basedOn w:val="a"/>
    <w:link w:val="a5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7">
    <w:name w:val="Нижний колонтитул Знак"/>
    <w:basedOn w:val="a0"/>
    <w:link w:val="a8"/>
    <w:rsid w:val="00084F14"/>
    <w:rPr>
      <w:rFonts w:eastAsiaTheme="minorEastAsia"/>
      <w:lang w:eastAsia="ru-RU"/>
    </w:rPr>
  </w:style>
  <w:style w:type="paragraph" w:styleId="a8">
    <w:name w:val="footer"/>
    <w:basedOn w:val="a"/>
    <w:link w:val="a7"/>
    <w:unhideWhenUsed/>
    <w:rsid w:val="00084F1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ConsPlusNormal">
    <w:name w:val="ConsPlusNormal Знак"/>
    <w:link w:val="ConsPlusNormal0"/>
    <w:locked/>
    <w:rsid w:val="00170E2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170E2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ru-RU"/>
    </w:rPr>
  </w:style>
  <w:style w:type="table" w:styleId="a9">
    <w:name w:val="Table Grid"/>
    <w:basedOn w:val="a1"/>
    <w:unhideWhenUsed/>
    <w:rsid w:val="001E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4434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83F5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283F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basedOn w:val="a"/>
    <w:next w:val="ac"/>
    <w:qFormat/>
    <w:rsid w:val="00283F5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ad">
    <w:name w:val="Body Text Indent"/>
    <w:basedOn w:val="a"/>
    <w:link w:val="ae"/>
    <w:rsid w:val="00283F5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283F5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Indent 2"/>
    <w:basedOn w:val="a"/>
    <w:link w:val="20"/>
    <w:rsid w:val="00283F5D"/>
    <w:pPr>
      <w:spacing w:after="0" w:line="240" w:lineRule="auto"/>
      <w:ind w:right="21" w:firstLine="540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83F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283F5D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283F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rsid w:val="00283F5D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Основной текст Знак"/>
    <w:basedOn w:val="a0"/>
    <w:link w:val="af"/>
    <w:rsid w:val="00283F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1">
    <w:name w:val="line number"/>
    <w:basedOn w:val="a0"/>
    <w:rsid w:val="00283F5D"/>
  </w:style>
  <w:style w:type="paragraph" w:styleId="af2">
    <w:name w:val="caption"/>
    <w:basedOn w:val="a"/>
    <w:next w:val="a"/>
    <w:unhideWhenUsed/>
    <w:qFormat/>
    <w:rsid w:val="00283F5D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character" w:styleId="af3">
    <w:name w:val="annotation reference"/>
    <w:semiHidden/>
    <w:unhideWhenUsed/>
    <w:rsid w:val="00283F5D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283F5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283F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283F5D"/>
    <w:rPr>
      <w:b/>
      <w:bCs/>
      <w:lang w:val="x-none" w:eastAsia="x-none"/>
    </w:rPr>
  </w:style>
  <w:style w:type="character" w:customStyle="1" w:styleId="af7">
    <w:name w:val="Тема примечания Знак"/>
    <w:basedOn w:val="af5"/>
    <w:link w:val="af6"/>
    <w:semiHidden/>
    <w:rsid w:val="00283F5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c">
    <w:name w:val="Title"/>
    <w:basedOn w:val="a"/>
    <w:next w:val="a"/>
    <w:link w:val="af8"/>
    <w:uiPriority w:val="10"/>
    <w:qFormat/>
    <w:rsid w:val="00283F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c"/>
    <w:uiPriority w:val="10"/>
    <w:rsid w:val="00283F5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D96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1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0.8\net$\3.&#1041;&#1102;&#1076;&#1078;&#1077;&#1090;&#1085;&#1099;&#1081;%20&#1086;&#1090;&#1076;&#1077;&#1083;\&#1048;&#1089;&#1087;&#1086;&#1083;&#1085;&#1077;&#1085;&#1080;&#1077;%20&#1073;&#1102;&#1076;&#1078;&#1077;&#1090;&#1072;\&#1048;&#1089;&#1087;&#1086;&#1083;&#1085;&#1077;&#1085;&#1080;&#1077;%209%20&#1084;&#1077;&#1089;&#1103;&#1094;&#1077;&#1074;\9%20&#1084;&#1077;&#1089;.%202024\&#1076;&#1083;&#1103;%20&#1076;&#1080;&#1072;&#1075;&#1088;&#1072;&#1084;&#1084;&#1099;%20&#1080;&#1089;&#1087;&#1086;&#1083;&#1085;&#1077;&#1085;&#1080;&#1077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0.8\net$\3.&#1041;&#1102;&#1076;&#1078;&#1077;&#1090;&#1085;&#1099;&#1081;%20&#1086;&#1090;&#1076;&#1077;&#1083;\&#1048;&#1089;&#1087;&#1086;&#1083;&#1085;&#1077;&#1085;&#1080;&#1077;%20&#1073;&#1102;&#1076;&#1078;&#1077;&#1090;&#1072;\&#1048;&#1089;&#1087;&#1086;&#1083;&#1085;&#1077;&#1085;&#1080;&#1077;%209%20&#1084;&#1077;&#1089;&#1103;&#1094;&#1077;&#1074;\&#1048;&#1089;&#1087;&#1086;&#1083;&#1085;&#1077;&#1085;&#1080;&#1077;%2001.10.202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0.19349157188424804"/>
          <c:y val="9.660845916094965E-2"/>
          <c:w val="0.62526800595849652"/>
          <c:h val="0.79127920192375067"/>
        </c:manualLayout>
      </c:layout>
      <c:pieChart>
        <c:varyColors val="1"/>
        <c:ser>
          <c:idx val="0"/>
          <c:order val="0"/>
          <c:dPt>
            <c:idx val="1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1-A5EE-4435-A02F-42F47F59AAC8}"/>
              </c:ext>
            </c:extLst>
          </c:dPt>
          <c:dPt>
            <c:idx val="2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A5EE-4435-A02F-42F47F59AAC8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5-A5EE-4435-A02F-42F47F59AAC8}"/>
              </c:ext>
            </c:extLst>
          </c:dPt>
          <c:dPt>
            <c:idx val="5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7-A5EE-4435-A02F-42F47F59AAC8}"/>
              </c:ext>
            </c:extLst>
          </c:dPt>
          <c:dLbls>
            <c:dLbl>
              <c:idx val="0"/>
              <c:layout>
                <c:manualLayout>
                  <c:x val="3.6181214376405882E-2"/>
                  <c:y val="7.7912504581821116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5EE-4435-A02F-42F47F59AAC8}"/>
                </c:ext>
              </c:extLst>
            </c:dLbl>
            <c:dLbl>
              <c:idx val="1"/>
              <c:layout>
                <c:manualLayout>
                  <c:x val="1.744698773167937E-2"/>
                  <c:y val="-1.4463345178048426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5EE-4435-A02F-42F47F59AAC8}"/>
                </c:ext>
              </c:extLst>
            </c:dLbl>
            <c:dLbl>
              <c:idx val="2"/>
              <c:layout>
                <c:manualLayout>
                  <c:x val="6.7102730424350901E-2"/>
                  <c:y val="-8.370220267086586E-4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5EE-4435-A02F-42F47F59AAC8}"/>
                </c:ext>
              </c:extLst>
            </c:dLbl>
            <c:dLbl>
              <c:idx val="3"/>
              <c:layout>
                <c:manualLayout>
                  <c:x val="-2.9412405919369691E-2"/>
                  <c:y val="-4.0944159419925276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5EE-4435-A02F-42F47F59AAC8}"/>
                </c:ext>
              </c:extLst>
            </c:dLbl>
            <c:dLbl>
              <c:idx val="4"/>
              <c:layout>
                <c:manualLayout>
                  <c:x val="6.2019757342345605E-3"/>
                  <c:y val="-3.356757444603691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5EE-4435-A02F-42F47F59AAC8}"/>
                </c:ext>
              </c:extLst>
            </c:dLbl>
            <c:dLbl>
              <c:idx val="5"/>
              <c:layout>
                <c:manualLayout>
                  <c:x val="-8.2674616987579261E-2"/>
                  <c:y val="6.8006138499515098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5EE-4435-A02F-42F47F59AA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Лист1!$A$6:$A$11</c:f>
              <c:strCache>
                <c:ptCount val="6"/>
                <c:pt idx="0">
                  <c:v>Налог на доходы физических лиц</c:v>
                </c:pt>
                <c:pt idx="1">
                  <c:v>Налоги на имущество</c:v>
                </c:pt>
                <c:pt idx="2">
                  <c:v>Налоги на совокупный доход </c:v>
                </c:pt>
                <c:pt idx="3">
                  <c:v>Доходы от использования имущества </c:v>
                </c:pt>
                <c:pt idx="4">
                  <c:v>Акцизы</c:v>
                </c:pt>
                <c:pt idx="5">
                  <c:v>Иные</c:v>
                </c:pt>
              </c:strCache>
            </c:strRef>
          </c:cat>
          <c:val>
            <c:numRef>
              <c:f>Лист1!$B$6:$B$11</c:f>
              <c:numCache>
                <c:formatCode>0.0%</c:formatCode>
                <c:ptCount val="6"/>
                <c:pt idx="0">
                  <c:v>0.28299999999999997</c:v>
                </c:pt>
                <c:pt idx="1">
                  <c:v>5.8999999999999997E-2</c:v>
                </c:pt>
                <c:pt idx="2">
                  <c:v>0.23699999999999999</c:v>
                </c:pt>
                <c:pt idx="3">
                  <c:v>5.3999999999999999E-2</c:v>
                </c:pt>
                <c:pt idx="4">
                  <c:v>0.32900000000000001</c:v>
                </c:pt>
                <c:pt idx="5">
                  <c:v>3.7999999999999999E-2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5EE-4435-A02F-42F47F59AA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1"/>
  </c:chart>
  <c:externalData r:id="rId1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view3D>
      <c:rotX val="80"/>
      <c:rotY val="88"/>
      <c:depthPercent val="13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025641025641024E-2"/>
          <c:y val="3.553902955439045E-2"/>
          <c:w val="0.87980769230769285"/>
          <c:h val="0.86029447666637338"/>
        </c:manualLayout>
      </c:layout>
      <c:pie3DChart>
        <c:varyColors val="1"/>
        <c:ser>
          <c:idx val="3"/>
          <c:order val="3"/>
          <c:spPr>
            <a:scene3d>
              <a:camera prst="orthographicFront"/>
              <a:lightRig rig="threePt" dir="t"/>
            </a:scene3d>
            <a:sp3d>
              <a:bevelT w="196850"/>
            </a:sp3d>
          </c:spPr>
          <c:dPt>
            <c:idx val="0"/>
            <c:bubble3D val="0"/>
            <c:spPr>
              <a:solidFill>
                <a:srgbClr val="99FF99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1-B14C-4B9A-A722-93357465BF49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3-B14C-4B9A-A722-93357465BF49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5-B14C-4B9A-A722-93357465BF49}"/>
              </c:ext>
            </c:extLst>
          </c:dPt>
          <c:dPt>
            <c:idx val="3"/>
            <c:bubble3D val="0"/>
            <c:spPr>
              <a:solidFill>
                <a:srgbClr val="92D050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7-B14C-4B9A-A722-93357465BF49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9-B14C-4B9A-A722-93357465BF49}"/>
              </c:ext>
            </c:extLst>
          </c:dPt>
          <c:dPt>
            <c:idx val="5"/>
            <c:bubble3D val="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B-B14C-4B9A-A722-93357465BF49}"/>
              </c:ext>
            </c:extLst>
          </c:dPt>
          <c:dPt>
            <c:idx val="6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D-B14C-4B9A-A722-93357465BF49}"/>
              </c:ext>
            </c:extLst>
          </c:dPt>
          <c:dPt>
            <c:idx val="7"/>
            <c:bubble3D val="0"/>
            <c:spPr>
              <a:solidFill>
                <a:srgbClr val="76B333"/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0F-B14C-4B9A-A722-93357465BF49}"/>
              </c:ext>
            </c:extLst>
          </c:dPt>
          <c:dPt>
            <c:idx val="9"/>
            <c:bubble3D val="0"/>
            <c:spPr>
              <a:solidFill>
                <a:schemeClr val="accent3">
                  <a:lumMod val="40000"/>
                  <a:lumOff val="60000"/>
                </a:schemeClr>
              </a:solidFill>
              <a:scene3d>
                <a:camera prst="orthographicFront"/>
                <a:lightRig rig="threePt" dir="t"/>
              </a:scene3d>
              <a:sp3d>
                <a:bevelT w="196850"/>
              </a:sp3d>
            </c:spPr>
            <c:extLst>
              <c:ext xmlns:c16="http://schemas.microsoft.com/office/drawing/2014/chart" uri="{C3380CC4-5D6E-409C-BE32-E72D297353CC}">
                <c16:uniqueId val="{00000011-B14C-4B9A-A722-93357465BF49}"/>
              </c:ext>
            </c:extLst>
          </c:dPt>
          <c:dLbls>
            <c:dLbl>
              <c:idx val="0"/>
              <c:layout>
                <c:manualLayout>
                  <c:x val="4.7247059862709467E-2"/>
                  <c:y val="-6.117841230091328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14C-4B9A-A722-93357465BF49}"/>
                </c:ext>
              </c:extLst>
            </c:dLbl>
            <c:dLbl>
              <c:idx val="1"/>
              <c:layout>
                <c:manualLayout>
                  <c:x val="8.3757823541288245E-2"/>
                  <c:y val="-3.0247805744906188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4C-4B9A-A722-93357465BF49}"/>
                </c:ext>
              </c:extLst>
            </c:dLbl>
            <c:dLbl>
              <c:idx val="2"/>
              <c:layout>
                <c:manualLayout>
                  <c:x val="6.7450661215424992E-2"/>
                  <c:y val="0.10326889440884951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14C-4B9A-A722-93357465BF49}"/>
                </c:ext>
              </c:extLst>
            </c:dLbl>
            <c:dLbl>
              <c:idx val="3"/>
              <c:layout>
                <c:manualLayout>
                  <c:x val="-3.2415455279628531E-2"/>
                  <c:y val="0.14076484884299245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14C-4B9A-A722-93357465BF49}"/>
                </c:ext>
              </c:extLst>
            </c:dLbl>
            <c:dLbl>
              <c:idx val="4"/>
              <c:layout>
                <c:manualLayout>
                  <c:x val="-2.4691601049868776E-2"/>
                  <c:y val="3.0234296401554828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14C-4B9A-A722-93357465BF49}"/>
                </c:ext>
              </c:extLst>
            </c:dLbl>
            <c:dLbl>
              <c:idx val="5"/>
              <c:layout>
                <c:manualLayout>
                  <c:x val="-5.7501261861498107E-2"/>
                  <c:y val="7.6229364719269058E-3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14C-4B9A-A722-93357465BF49}"/>
                </c:ext>
              </c:extLst>
            </c:dLbl>
            <c:dLbl>
              <c:idx val="6"/>
              <c:layout>
                <c:manualLayout>
                  <c:x val="-4.4696396123561511E-3"/>
                  <c:y val="-4.1224726189734065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14C-4B9A-A722-93357465BF49}"/>
                </c:ext>
              </c:extLst>
            </c:dLbl>
            <c:dLbl>
              <c:idx val="7"/>
              <c:layout>
                <c:manualLayout>
                  <c:x val="-6.8869245911568769E-3"/>
                  <c:y val="-1.2748381339428244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14C-4B9A-A722-93357465BF49}"/>
                </c:ext>
              </c:extLst>
            </c:dLbl>
            <c:dLbl>
              <c:idx val="8"/>
              <c:layout>
                <c:manualLayout>
                  <c:x val="-1.0005299818291938E-2"/>
                  <c:y val="-3.8165824873750365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14C-4B9A-A722-93357465BF49}"/>
                </c:ext>
              </c:extLst>
            </c:dLbl>
            <c:dLbl>
              <c:idx val="9"/>
              <c:layout>
                <c:manualLayout>
                  <c:x val="6.0878507974964702E-4"/>
                  <c:y val="-3.0187206690444411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14C-4B9A-A722-93357465BF4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eparator> 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Лист1!$B$5:$B$14</c:f>
              <c:strCache>
                <c:ptCount val="10"/>
                <c:pt idx="0">
                  <c:v>    Общегосударственные вопросы</c:v>
                </c:pt>
                <c:pt idx="1">
                  <c:v>    Национальная оборона</c:v>
                </c:pt>
                <c:pt idx="2">
                  <c:v>    Национальная безопасность и правоохранительная деятельность</c:v>
                </c:pt>
                <c:pt idx="3">
                  <c:v>    Национальная экономика</c:v>
                </c:pt>
                <c:pt idx="4">
                  <c:v>    Жилищно-коммунальное хозяйство</c:v>
                </c:pt>
                <c:pt idx="5">
                  <c:v>    Охрана окружающей среды</c:v>
                </c:pt>
                <c:pt idx="6">
                  <c:v>    Образование</c:v>
                </c:pt>
                <c:pt idx="7">
                  <c:v>    Культура, кинематография</c:v>
                </c:pt>
                <c:pt idx="8">
                  <c:v>    Социальная политика</c:v>
                </c:pt>
                <c:pt idx="9">
                  <c:v>    Физическая культура и спорт</c:v>
                </c:pt>
              </c:strCache>
            </c:strRef>
          </c:cat>
          <c:val>
            <c:numRef>
              <c:f>Лист1!$F$5:$F$14</c:f>
              <c:numCache>
                <c:formatCode>0.0</c:formatCode>
                <c:ptCount val="10"/>
                <c:pt idx="0">
                  <c:v>5.2674711344514202</c:v>
                </c:pt>
                <c:pt idx="1">
                  <c:v>6.9067378808958108E-2</c:v>
                </c:pt>
                <c:pt idx="2">
                  <c:v>0.5</c:v>
                </c:pt>
                <c:pt idx="3">
                  <c:v>9.2655358953905331</c:v>
                </c:pt>
                <c:pt idx="4">
                  <c:v>18.735041356667338</c:v>
                </c:pt>
                <c:pt idx="5">
                  <c:v>5.9308191994608218E-2</c:v>
                </c:pt>
                <c:pt idx="6">
                  <c:v>46.171793757491329</c:v>
                </c:pt>
                <c:pt idx="7">
                  <c:v>9.9276032272221997</c:v>
                </c:pt>
                <c:pt idx="8">
                  <c:v>6.6318618033573555</c:v>
                </c:pt>
                <c:pt idx="9">
                  <c:v>3.3017096404730948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B14C-4B9A-A722-93357465BF49}"/>
            </c:ext>
          </c:extLst>
        </c:ser>
        <c:ser>
          <c:idx val="2"/>
          <c:order val="2"/>
          <c:cat>
            <c:strRef>
              <c:f>Лист1!$B$5:$B$14</c:f>
              <c:strCache>
                <c:ptCount val="10"/>
                <c:pt idx="0">
                  <c:v>    Общегосударственные вопросы</c:v>
                </c:pt>
                <c:pt idx="1">
                  <c:v>    Национальная оборона</c:v>
                </c:pt>
                <c:pt idx="2">
                  <c:v>    Национальная безопасность и правоохранительная деятельность</c:v>
                </c:pt>
                <c:pt idx="3">
                  <c:v>    Национальная экономика</c:v>
                </c:pt>
                <c:pt idx="4">
                  <c:v>    Жилищно-коммунальное хозяйство</c:v>
                </c:pt>
                <c:pt idx="5">
                  <c:v>    Охрана окружающей среды</c:v>
                </c:pt>
                <c:pt idx="6">
                  <c:v>    Образование</c:v>
                </c:pt>
                <c:pt idx="7">
                  <c:v>    Культура, кинематография</c:v>
                </c:pt>
                <c:pt idx="8">
                  <c:v>    Социальная политика</c:v>
                </c:pt>
                <c:pt idx="9">
                  <c:v>    Физическая культура и спорт</c:v>
                </c:pt>
              </c:strCache>
            </c:strRef>
          </c:cat>
          <c:val>
            <c:numRef>
              <c:f>Лист1!$E$5:$E$14</c:f>
            </c:numRef>
          </c:val>
          <c:extLst>
            <c:ext xmlns:c16="http://schemas.microsoft.com/office/drawing/2014/chart" uri="{C3380CC4-5D6E-409C-BE32-E72D297353CC}">
              <c16:uniqueId val="{00000014-B14C-4B9A-A722-93357465BF49}"/>
            </c:ext>
          </c:extLst>
        </c:ser>
        <c:ser>
          <c:idx val="1"/>
          <c:order val="1"/>
          <c:cat>
            <c:strRef>
              <c:f>Лист1!$B$5:$B$14</c:f>
              <c:strCache>
                <c:ptCount val="10"/>
                <c:pt idx="0">
                  <c:v>    Общегосударственные вопросы</c:v>
                </c:pt>
                <c:pt idx="1">
                  <c:v>    Национальная оборона</c:v>
                </c:pt>
                <c:pt idx="2">
                  <c:v>    Национальная безопасность и правоохранительная деятельность</c:v>
                </c:pt>
                <c:pt idx="3">
                  <c:v>    Национальная экономика</c:v>
                </c:pt>
                <c:pt idx="4">
                  <c:v>    Жилищно-коммунальное хозяйство</c:v>
                </c:pt>
                <c:pt idx="5">
                  <c:v>    Охрана окружающей среды</c:v>
                </c:pt>
                <c:pt idx="6">
                  <c:v>    Образование</c:v>
                </c:pt>
                <c:pt idx="7">
                  <c:v>    Культура, кинематография</c:v>
                </c:pt>
                <c:pt idx="8">
                  <c:v>    Социальная политика</c:v>
                </c:pt>
                <c:pt idx="9">
                  <c:v>    Физическая культура и спорт</c:v>
                </c:pt>
              </c:strCache>
            </c:strRef>
          </c:cat>
          <c:val>
            <c:numRef>
              <c:f>Лист1!$D$5:$D$14</c:f>
            </c:numRef>
          </c:val>
          <c:extLst>
            <c:ext xmlns:c16="http://schemas.microsoft.com/office/drawing/2014/chart" uri="{C3380CC4-5D6E-409C-BE32-E72D297353CC}">
              <c16:uniqueId val="{00000015-B14C-4B9A-A722-93357465BF49}"/>
            </c:ext>
          </c:extLst>
        </c:ser>
        <c:ser>
          <c:idx val="0"/>
          <c:order val="0"/>
          <c:cat>
            <c:strRef>
              <c:f>Лист1!$B$5:$B$14</c:f>
              <c:strCache>
                <c:ptCount val="10"/>
                <c:pt idx="0">
                  <c:v>    Общегосударственные вопросы</c:v>
                </c:pt>
                <c:pt idx="1">
                  <c:v>    Национальная оборона</c:v>
                </c:pt>
                <c:pt idx="2">
                  <c:v>    Национальная безопасность и правоохранительная деятельность</c:v>
                </c:pt>
                <c:pt idx="3">
                  <c:v>    Национальная экономика</c:v>
                </c:pt>
                <c:pt idx="4">
                  <c:v>    Жилищно-коммунальное хозяйство</c:v>
                </c:pt>
                <c:pt idx="5">
                  <c:v>    Охрана окружающей среды</c:v>
                </c:pt>
                <c:pt idx="6">
                  <c:v>    Образование</c:v>
                </c:pt>
                <c:pt idx="7">
                  <c:v>    Культура, кинематография</c:v>
                </c:pt>
                <c:pt idx="8">
                  <c:v>    Социальная политика</c:v>
                </c:pt>
                <c:pt idx="9">
                  <c:v>    Физическая культура и спорт</c:v>
                </c:pt>
              </c:strCache>
            </c:strRef>
          </c:cat>
          <c:val>
            <c:numRef>
              <c:f>Лист1!$C$5:$C$14</c:f>
            </c:numRef>
          </c:val>
          <c:extLst>
            <c:ext xmlns:c16="http://schemas.microsoft.com/office/drawing/2014/chart" uri="{C3380CC4-5D6E-409C-BE32-E72D297353CC}">
              <c16:uniqueId val="{00000016-B14C-4B9A-A722-93357465BF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1"/>
  </c:chart>
  <c:spPr>
    <a:scene3d>
      <a:camera prst="orthographicFront"/>
      <a:lightRig rig="threePt" dir="t"/>
    </a:scene3d>
    <a:sp3d/>
  </c:spPr>
  <c:externalData r:id="rId1">
    <c:autoUpdate val="1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32AB5-30A2-420E-88B9-159C6FEC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9</cp:revision>
  <cp:lastPrinted>2021-05-18T08:10:00Z</cp:lastPrinted>
  <dcterms:created xsi:type="dcterms:W3CDTF">2024-08-15T06:17:00Z</dcterms:created>
  <dcterms:modified xsi:type="dcterms:W3CDTF">2024-11-29T09:47:00Z</dcterms:modified>
</cp:coreProperties>
</file>